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41D" w:rsidRDefault="00F9741D" w:rsidP="007B5FE1">
      <w:pPr>
        <w:jc w:val="center"/>
        <w:rPr>
          <w:sz w:val="28"/>
        </w:rPr>
      </w:pPr>
      <w:r>
        <w:rPr>
          <w:sz w:val="28"/>
        </w:rPr>
        <w:t xml:space="preserve">Progettualità Difesa italiana in Libia </w:t>
      </w:r>
    </w:p>
    <w:p w:rsidR="00F9741D" w:rsidRDefault="00F9741D" w:rsidP="007B5FE1">
      <w:pPr>
        <w:jc w:val="center"/>
        <w:rPr>
          <w:sz w:val="28"/>
        </w:rPr>
      </w:pPr>
      <w:r>
        <w:rPr>
          <w:sz w:val="28"/>
        </w:rPr>
        <w:t>Sviluppo delle attività dell’</w:t>
      </w:r>
      <w:r w:rsidR="00FF1FAE">
        <w:rPr>
          <w:sz w:val="28"/>
        </w:rPr>
        <w:t>Ospedale</w:t>
      </w:r>
      <w:r>
        <w:rPr>
          <w:sz w:val="28"/>
        </w:rPr>
        <w:t xml:space="preserve"> da Campo di Misurata a favore delle Forze Armate e della popolazione libica</w:t>
      </w:r>
    </w:p>
    <w:p w:rsidR="007B5FE1" w:rsidRDefault="007B5FE1" w:rsidP="007B5FE1">
      <w:pPr>
        <w:jc w:val="center"/>
      </w:pPr>
    </w:p>
    <w:p w:rsidR="007B5FE1" w:rsidRPr="00CF5FCA" w:rsidRDefault="007B5FE1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Con la firma dell’Intesa tecnica dello scorso dicembre, </w:t>
      </w:r>
      <w:r w:rsidR="00DA7F05" w:rsidRPr="00CF5FCA">
        <w:rPr>
          <w:sz w:val="28"/>
        </w:rPr>
        <w:t>nell’alveo del vasto impegno del</w:t>
      </w:r>
      <w:r w:rsidR="00DA7F05">
        <w:rPr>
          <w:sz w:val="28"/>
        </w:rPr>
        <w:t>l’Italia</w:t>
      </w:r>
      <w:r w:rsidR="00DA7F05" w:rsidRPr="00CF5FCA">
        <w:rPr>
          <w:sz w:val="28"/>
        </w:rPr>
        <w:t xml:space="preserve"> a favore della stabilizzazione e della ricostruzione della Libia</w:t>
      </w:r>
      <w:r w:rsidR="00DA7F05">
        <w:rPr>
          <w:sz w:val="28"/>
        </w:rPr>
        <w:t>,</w:t>
      </w:r>
      <w:r w:rsidR="00DA7F05" w:rsidRPr="00CF5FCA">
        <w:rPr>
          <w:sz w:val="28"/>
        </w:rPr>
        <w:t xml:space="preserve"> </w:t>
      </w:r>
      <w:r w:rsidR="00DA7F05">
        <w:rPr>
          <w:sz w:val="28"/>
        </w:rPr>
        <w:t>i due Paesi</w:t>
      </w:r>
      <w:r w:rsidRPr="00CF5FCA">
        <w:rPr>
          <w:sz w:val="28"/>
        </w:rPr>
        <w:t xml:space="preserve"> hanno convenuto di dare nuovo impulso alla collaborazione e all’assistenza nel campo militare.</w:t>
      </w:r>
    </w:p>
    <w:p w:rsidR="007B5FE1" w:rsidRPr="00CF5FCA" w:rsidRDefault="007B5FE1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>A partire da a</w:t>
      </w:r>
      <w:r w:rsidR="00DA7F05">
        <w:rPr>
          <w:sz w:val="28"/>
        </w:rPr>
        <w:t>llora</w:t>
      </w:r>
      <w:r w:rsidRPr="00CF5FCA">
        <w:rPr>
          <w:sz w:val="28"/>
        </w:rPr>
        <w:t>, la risposta della Difesa italiana è stata immediata, come si evince dalla quantità e qualità degli incontri che si sono sviluppati in soli 10 mesi.</w:t>
      </w:r>
    </w:p>
    <w:p w:rsidR="007B5FE1" w:rsidRPr="00CF5FCA" w:rsidRDefault="00DA7F05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Tale</w:t>
      </w:r>
      <w:r w:rsidR="007B5FE1" w:rsidRPr="00CF5FCA">
        <w:rPr>
          <w:sz w:val="28"/>
        </w:rPr>
        <w:t xml:space="preserve"> sforzo concreto ha permesso di avviare un percorso condiviso e di dare immediata risposta alle esigenze delle Forze Armate libiche. </w:t>
      </w:r>
      <w:r w:rsidR="00F9741D">
        <w:rPr>
          <w:sz w:val="28"/>
        </w:rPr>
        <w:t>Si citano</w:t>
      </w:r>
      <w:r w:rsidR="007B5FE1" w:rsidRPr="00CF5FCA">
        <w:rPr>
          <w:sz w:val="28"/>
        </w:rPr>
        <w:t xml:space="preserve"> ad esempio la sottoscrizione di un piano di Cooperazione e di Formazione Strutturato e la decisione comune di istituire un Uf</w:t>
      </w:r>
      <w:r w:rsidR="00F9472B">
        <w:rPr>
          <w:sz w:val="28"/>
        </w:rPr>
        <w:t>ficio di Coordinamento militare, che prevede, nel periodo 2021-2025, ben 60 attività di cooperazione e la disponibilità di 320 posizioni per frequenza di corsi in Italia. La cooperazione si sviluppa in 7 differenti ambiti (sminamento, forze speciali, sanità militare, settore terrestre, di polizia militare e controllo frontiere, marittimo, aeronautico e legale).</w:t>
      </w:r>
    </w:p>
    <w:p w:rsidR="00F9472B" w:rsidRDefault="00F9472B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Per ciò che attiene in particolare lo sminamento sono state formate 62 unità, svolte attività di sminamento congiunte e realizzati progetti specifici ( realizzazione  di una sala operativa)per un importo di 50.000€, cui si aggiungono i materiali acquisiti a vantaggio </w:t>
      </w:r>
      <w:r w:rsidR="00F9741D">
        <w:rPr>
          <w:sz w:val="28"/>
        </w:rPr>
        <w:t xml:space="preserve">del personale libico per </w:t>
      </w:r>
      <w:r w:rsidR="0046395E" w:rsidRPr="00CF5FCA">
        <w:rPr>
          <w:sz w:val="28"/>
        </w:rPr>
        <w:t>1,42 milioni €</w:t>
      </w:r>
      <w:r>
        <w:rPr>
          <w:sz w:val="28"/>
        </w:rPr>
        <w:t>.</w:t>
      </w:r>
    </w:p>
    <w:p w:rsidR="007B5FE1" w:rsidRPr="00CF5FCA" w:rsidRDefault="00F9472B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Il continuo ed efficace </w:t>
      </w:r>
      <w:r w:rsidR="007B5FE1" w:rsidRPr="00CF5FCA">
        <w:rPr>
          <w:sz w:val="28"/>
        </w:rPr>
        <w:t>colloqui</w:t>
      </w:r>
      <w:r w:rsidR="002E638B">
        <w:rPr>
          <w:sz w:val="28"/>
        </w:rPr>
        <w:t>o</w:t>
      </w:r>
      <w:r w:rsidR="007B5FE1" w:rsidRPr="00CF5FCA">
        <w:rPr>
          <w:sz w:val="28"/>
        </w:rPr>
        <w:t xml:space="preserve"> tra le nostre Difesa ha permesso di individuare ambiti </w:t>
      </w:r>
      <w:r>
        <w:rPr>
          <w:sz w:val="28"/>
        </w:rPr>
        <w:t xml:space="preserve">concreti di </w:t>
      </w:r>
      <w:r w:rsidR="007B5FE1" w:rsidRPr="00CF5FCA">
        <w:rPr>
          <w:sz w:val="28"/>
        </w:rPr>
        <w:t>collaborazione</w:t>
      </w:r>
      <w:r>
        <w:rPr>
          <w:sz w:val="28"/>
        </w:rPr>
        <w:t xml:space="preserve"> immediata,</w:t>
      </w:r>
      <w:r w:rsidR="007B5FE1" w:rsidRPr="00CF5FCA">
        <w:rPr>
          <w:sz w:val="28"/>
        </w:rPr>
        <w:t xml:space="preserve"> che riguardano il gemellaggio tra </w:t>
      </w:r>
      <w:r>
        <w:rPr>
          <w:sz w:val="28"/>
        </w:rPr>
        <w:t xml:space="preserve">il Policlinico del Celio e </w:t>
      </w:r>
      <w:r w:rsidR="007B5FE1" w:rsidRPr="00CF5FCA">
        <w:rPr>
          <w:sz w:val="28"/>
        </w:rPr>
        <w:t>l’Ospedale di Mitiga e l’addestramento delle Forze Speciali libiche. Attività per cui sono state già predisposte le relative intese tecniche.</w:t>
      </w:r>
      <w:r w:rsidR="0046395E" w:rsidRPr="00CF5FCA">
        <w:rPr>
          <w:sz w:val="28"/>
        </w:rPr>
        <w:t xml:space="preserve"> </w:t>
      </w:r>
      <w:r w:rsidR="00F9741D">
        <w:rPr>
          <w:sz w:val="28"/>
        </w:rPr>
        <w:t xml:space="preserve">Occorre </w:t>
      </w:r>
      <w:r w:rsidR="0046395E" w:rsidRPr="00CF5FCA">
        <w:rPr>
          <w:sz w:val="28"/>
        </w:rPr>
        <w:t>evidenziare che solo per le Forze Speciali, il</w:t>
      </w:r>
      <w:r w:rsidR="00F9741D">
        <w:rPr>
          <w:sz w:val="28"/>
        </w:rPr>
        <w:t xml:space="preserve"> nostro impegno vale circa 500.000</w:t>
      </w:r>
      <w:r w:rsidR="0046395E" w:rsidRPr="00CF5FCA">
        <w:rPr>
          <w:sz w:val="28"/>
        </w:rPr>
        <w:t xml:space="preserve"> €.</w:t>
      </w:r>
    </w:p>
    <w:p w:rsidR="007B5FE1" w:rsidRPr="00CF5FCA" w:rsidRDefault="007B5FE1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>Infine i piani di cooperazione e di formazione sono stati su richiesta</w:t>
      </w:r>
      <w:r w:rsidR="00F9741D">
        <w:rPr>
          <w:sz w:val="28"/>
        </w:rPr>
        <w:t xml:space="preserve"> libica </w:t>
      </w:r>
      <w:r w:rsidRPr="00CF5FCA">
        <w:rPr>
          <w:sz w:val="28"/>
        </w:rPr>
        <w:t>estensivamente modulati</w:t>
      </w:r>
      <w:r w:rsidR="00F9741D">
        <w:rPr>
          <w:sz w:val="28"/>
        </w:rPr>
        <w:t>,</w:t>
      </w:r>
      <w:r w:rsidRPr="00CF5FCA">
        <w:rPr>
          <w:sz w:val="28"/>
        </w:rPr>
        <w:t xml:space="preserve"> alla luce di alcune criticità quale la selezione di candidati idonei da inviare in Italia per la frequenza dei corsi.</w:t>
      </w:r>
    </w:p>
    <w:p w:rsidR="0046395E" w:rsidRPr="00F9741D" w:rsidRDefault="00F9472B" w:rsidP="00676EE9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Ne</w:t>
      </w:r>
      <w:r w:rsidR="00F9741D" w:rsidRPr="00F9741D">
        <w:rPr>
          <w:sz w:val="28"/>
        </w:rPr>
        <w:t xml:space="preserve">l campo della sanità è stata </w:t>
      </w:r>
      <w:r w:rsidR="0046395E" w:rsidRPr="00F9741D">
        <w:rPr>
          <w:sz w:val="28"/>
        </w:rPr>
        <w:t>rapidamente riscontrat</w:t>
      </w:r>
      <w:r w:rsidR="00F9741D" w:rsidRPr="00F9741D">
        <w:rPr>
          <w:sz w:val="28"/>
        </w:rPr>
        <w:t>a</w:t>
      </w:r>
      <w:r w:rsidR="0046395E" w:rsidRPr="00F9741D">
        <w:rPr>
          <w:sz w:val="28"/>
        </w:rPr>
        <w:t xml:space="preserve"> la richiesta </w:t>
      </w:r>
      <w:r w:rsidR="00F9741D" w:rsidRPr="00F9741D">
        <w:rPr>
          <w:sz w:val="28"/>
        </w:rPr>
        <w:t xml:space="preserve">della Libia </w:t>
      </w:r>
      <w:r w:rsidR="0046395E" w:rsidRPr="00F9741D">
        <w:rPr>
          <w:sz w:val="28"/>
        </w:rPr>
        <w:t xml:space="preserve">di incrementare l’erogazione di prestazioni da parte della </w:t>
      </w:r>
      <w:r w:rsidR="00F9741D" w:rsidRPr="00F9741D">
        <w:rPr>
          <w:sz w:val="28"/>
        </w:rPr>
        <w:t>s</w:t>
      </w:r>
      <w:r w:rsidR="0046395E" w:rsidRPr="00F9741D">
        <w:rPr>
          <w:sz w:val="28"/>
        </w:rPr>
        <w:t xml:space="preserve">truttura ubicata a Misurata. Solo nel corso di quest’anno il Field Hospital </w:t>
      </w:r>
      <w:r w:rsidR="00F9741D">
        <w:rPr>
          <w:sz w:val="28"/>
        </w:rPr>
        <w:t xml:space="preserve"> (FH) </w:t>
      </w:r>
      <w:r w:rsidR="0046395E" w:rsidRPr="00F9741D">
        <w:rPr>
          <w:sz w:val="28"/>
        </w:rPr>
        <w:t>ha garantito 2403 prestazioni sanitarie a favore di personale militare e civile. Parallelamente sono stati attuati progetti di potenziamento delle strutture libiche</w:t>
      </w:r>
      <w:r w:rsidR="00F9741D">
        <w:rPr>
          <w:sz w:val="28"/>
        </w:rPr>
        <w:t>,</w:t>
      </w:r>
      <w:r w:rsidR="0046395E" w:rsidRPr="00F9741D">
        <w:rPr>
          <w:sz w:val="28"/>
        </w:rPr>
        <w:t xml:space="preserve"> che si sono tradotti in acquisizione di apparecchiature specialistiche per un corrispettivo di quasi 400.000 €.</w:t>
      </w:r>
    </w:p>
    <w:p w:rsidR="0046395E" w:rsidRPr="00CF5FCA" w:rsidRDefault="0046395E" w:rsidP="008466E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>L’Italia è pronta altresì a dare ulteriore impulso alle attività dell’ospedale di Misurata. Il programma mira a trasformare il FH in Polo Sanitario ad elevata specializzazione (</w:t>
      </w:r>
      <w:proofErr w:type="spellStart"/>
      <w:r w:rsidRPr="00CF5FCA">
        <w:rPr>
          <w:sz w:val="28"/>
        </w:rPr>
        <w:t>Hub</w:t>
      </w:r>
      <w:proofErr w:type="spellEnd"/>
      <w:r w:rsidRPr="00CF5FCA">
        <w:rPr>
          <w:sz w:val="28"/>
        </w:rPr>
        <w:t xml:space="preserve"> sanitario specialistico e formativo) dal quale erogare servizi alla popolazione</w:t>
      </w:r>
      <w:r w:rsidR="00F9741D">
        <w:rPr>
          <w:sz w:val="28"/>
        </w:rPr>
        <w:t xml:space="preserve"> civile</w:t>
      </w:r>
      <w:r w:rsidRPr="00CF5FCA">
        <w:rPr>
          <w:sz w:val="28"/>
        </w:rPr>
        <w:t xml:space="preserve">, formare il personale sanitario militare e civile, sostenere / proiettare la cooperazione sanitaria dove le istituzioni libiche lo chiedono e le condizioni di sicurezza lo consentono. </w:t>
      </w:r>
    </w:p>
    <w:p w:rsidR="00F9741D" w:rsidRDefault="0046395E" w:rsidP="008466E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>Le principali linee su cui si svilupperà la trasformazione in polo sanitario riguarderanno</w:t>
      </w:r>
      <w:r w:rsidR="00F9741D">
        <w:rPr>
          <w:sz w:val="28"/>
        </w:rPr>
        <w:t>:</w:t>
      </w:r>
    </w:p>
    <w:p w:rsidR="00F9741D" w:rsidRDefault="0046395E" w:rsidP="00F9741D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 l’</w:t>
      </w:r>
      <w:r w:rsidR="00DA7F05">
        <w:rPr>
          <w:sz w:val="28"/>
        </w:rPr>
        <w:t xml:space="preserve">ulteriore </w:t>
      </w:r>
      <w:r w:rsidRPr="00CF5FCA">
        <w:rPr>
          <w:sz w:val="28"/>
        </w:rPr>
        <w:t>ampliamento dei servizi alla popolazione,</w:t>
      </w:r>
    </w:p>
    <w:p w:rsidR="00F9741D" w:rsidRDefault="0046395E" w:rsidP="00F9741D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 la formazione di medici e infermieri civili e militari, </w:t>
      </w:r>
    </w:p>
    <w:p w:rsidR="00F9741D" w:rsidRDefault="0046395E" w:rsidP="00F9741D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il supporto alle strutture sanitarie libiche, </w:t>
      </w:r>
    </w:p>
    <w:p w:rsidR="00F9741D" w:rsidRDefault="0046395E" w:rsidP="00F9741D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l’aumento del personale sanitario (con contestuale riduzione del </w:t>
      </w:r>
      <w:proofErr w:type="spellStart"/>
      <w:r w:rsidRPr="00CF5FCA">
        <w:rPr>
          <w:sz w:val="28"/>
        </w:rPr>
        <w:t>footprint</w:t>
      </w:r>
      <w:proofErr w:type="spellEnd"/>
      <w:r w:rsidRPr="00CF5FCA">
        <w:rPr>
          <w:sz w:val="28"/>
        </w:rPr>
        <w:t xml:space="preserve"> logistico e di force </w:t>
      </w:r>
      <w:proofErr w:type="spellStart"/>
      <w:r w:rsidRPr="00CF5FCA">
        <w:rPr>
          <w:sz w:val="28"/>
        </w:rPr>
        <w:t>protection</w:t>
      </w:r>
      <w:proofErr w:type="spellEnd"/>
      <w:r w:rsidRPr="00CF5FCA">
        <w:rPr>
          <w:sz w:val="28"/>
        </w:rPr>
        <w:t xml:space="preserve"> -</w:t>
      </w:r>
      <w:r w:rsidRPr="00CF5FCA">
        <w:rPr>
          <w:b/>
          <w:sz w:val="28"/>
        </w:rPr>
        <w:t>30%</w:t>
      </w:r>
      <w:r w:rsidRPr="00CF5FCA">
        <w:rPr>
          <w:sz w:val="28"/>
        </w:rPr>
        <w:t xml:space="preserve"> e di mezzi -</w:t>
      </w:r>
      <w:r w:rsidRPr="00CF5FCA">
        <w:rPr>
          <w:b/>
          <w:sz w:val="28"/>
        </w:rPr>
        <w:t>50%</w:t>
      </w:r>
      <w:r w:rsidRPr="00CF5FCA">
        <w:rPr>
          <w:sz w:val="28"/>
        </w:rPr>
        <w:t>),</w:t>
      </w:r>
    </w:p>
    <w:p w:rsidR="0046395E" w:rsidRPr="00CF5FCA" w:rsidRDefault="0046395E" w:rsidP="00F9741D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 la massimizzazione delle attività di scambio di esperienze e conoscenze con strutture in Italia.</w:t>
      </w:r>
    </w:p>
    <w:p w:rsidR="0046395E" w:rsidRPr="00CF5FCA" w:rsidRDefault="0046395E" w:rsidP="00CE3C17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La conversione </w:t>
      </w:r>
      <w:r w:rsidR="003C51B5">
        <w:rPr>
          <w:sz w:val="28"/>
        </w:rPr>
        <w:t>sopra</w:t>
      </w:r>
      <w:r w:rsidRPr="00CF5FCA">
        <w:rPr>
          <w:sz w:val="28"/>
        </w:rPr>
        <w:t xml:space="preserve"> descritta si articola su due livelli, il primo dei quali già avviato nel primo semestre 2021 con le attività sopra elencate e con capacità presenti e risorse disponibili in loco e che prevede:</w:t>
      </w:r>
    </w:p>
    <w:p w:rsidR="0046395E" w:rsidRPr="00CF5FCA" w:rsidRDefault="0046395E" w:rsidP="0046395E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>Adeguamenti strutturali del FH (con riconversione di spazi e aree nonché nuovi ambulatori);</w:t>
      </w:r>
    </w:p>
    <w:p w:rsidR="0046395E" w:rsidRPr="00CF5FCA" w:rsidRDefault="0046395E" w:rsidP="0046395E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>Formazione e addestramento di personale militare e civile estendibile ad attività di On Job Training</w:t>
      </w:r>
      <w:r w:rsidR="003C51B5">
        <w:rPr>
          <w:sz w:val="28"/>
        </w:rPr>
        <w:t xml:space="preserve"> (OJT) </w:t>
      </w:r>
      <w:r w:rsidRPr="00CF5FCA">
        <w:rPr>
          <w:sz w:val="28"/>
        </w:rPr>
        <w:t>ed erogazione di seminari;</w:t>
      </w:r>
    </w:p>
    <w:p w:rsidR="0046395E" w:rsidRPr="00CF5FCA" w:rsidRDefault="0046395E" w:rsidP="0046395E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>Supporto a strutture sanitarie civili e militari;</w:t>
      </w:r>
    </w:p>
    <w:p w:rsidR="0046395E" w:rsidRPr="00CF5FCA" w:rsidRDefault="0046395E" w:rsidP="0046395E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>Potenziamento dei servizi a favore sia della dimensione civile che militare comprendente</w:t>
      </w:r>
      <w:r w:rsidR="003C51B5">
        <w:rPr>
          <w:sz w:val="28"/>
        </w:rPr>
        <w:t>,</w:t>
      </w:r>
      <w:r w:rsidRPr="00CF5FCA">
        <w:rPr>
          <w:sz w:val="28"/>
        </w:rPr>
        <w:t xml:space="preserve"> oltre all’attivazione di ulteriori servizi presso il Poliambulatorio militare di Misurata, l’apertura di un reparto di fisioterapia </w:t>
      </w:r>
      <w:r w:rsidR="003C51B5">
        <w:rPr>
          <w:sz w:val="28"/>
        </w:rPr>
        <w:t xml:space="preserve">e la disponibilità di </w:t>
      </w:r>
      <w:r w:rsidRPr="00CF5FCA">
        <w:rPr>
          <w:sz w:val="28"/>
        </w:rPr>
        <w:t>servizi di telemedicina.</w:t>
      </w:r>
    </w:p>
    <w:p w:rsidR="00CF5FCA" w:rsidRPr="00CF5FCA" w:rsidRDefault="00CF5FCA" w:rsidP="00CF5FCA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>Il secondo livello, perseguibile nel medio termine</w:t>
      </w:r>
      <w:r w:rsidR="003C51B5">
        <w:rPr>
          <w:sz w:val="28"/>
        </w:rPr>
        <w:t xml:space="preserve"> e per il quale alcune attività di coordinamento son</w:t>
      </w:r>
      <w:r w:rsidRPr="00CF5FCA">
        <w:rPr>
          <w:sz w:val="28"/>
        </w:rPr>
        <w:t>o già in itinere, mira ad un più alto livello di ambizione e contempla il coinvolgimento di enti esterni nonché risorse adeguate e dedicate. Nello specifico si prevede di implementare:</w:t>
      </w:r>
    </w:p>
    <w:p w:rsidR="00CF5FCA" w:rsidRPr="00CF5FCA" w:rsidRDefault="00CF5FCA" w:rsidP="00CF5FCA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Un’attività di cooperazione con il Policlinico Militare del Celio (Roma) attraverso il già citato gemellaggio di questo con </w:t>
      </w:r>
      <w:r w:rsidR="003C51B5">
        <w:rPr>
          <w:sz w:val="28"/>
        </w:rPr>
        <w:t>l’Ospedale di Mitiga</w:t>
      </w:r>
      <w:r w:rsidRPr="00CF5FCA">
        <w:rPr>
          <w:sz w:val="28"/>
        </w:rPr>
        <w:t xml:space="preserve"> attraverso attività OJT e interventi congiunti;</w:t>
      </w:r>
    </w:p>
    <w:p w:rsidR="00CF5FCA" w:rsidRPr="00CF5FCA" w:rsidRDefault="00CF5FCA" w:rsidP="00CF5FCA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>Un network con altre organizzazioni quali la Croce Rossa internazionale;</w:t>
      </w:r>
    </w:p>
    <w:p w:rsidR="00CF5FCA" w:rsidRPr="00CF5FCA" w:rsidRDefault="00CF5FCA" w:rsidP="00CF5FCA">
      <w:pPr>
        <w:pStyle w:val="Paragrafoelenco"/>
        <w:numPr>
          <w:ilvl w:val="1"/>
          <w:numId w:val="1"/>
        </w:numPr>
        <w:jc w:val="both"/>
        <w:rPr>
          <w:sz w:val="28"/>
        </w:rPr>
      </w:pPr>
      <w:r w:rsidRPr="00CF5FCA">
        <w:rPr>
          <w:sz w:val="28"/>
        </w:rPr>
        <w:t>Una formazione avanzata degli operatori libici coinvolgendo il Ministero dell’ Università e Ricerca</w:t>
      </w:r>
      <w:r w:rsidR="003C51B5">
        <w:rPr>
          <w:sz w:val="28"/>
        </w:rPr>
        <w:t xml:space="preserve"> italiano e</w:t>
      </w:r>
      <w:r w:rsidRPr="00CF5FCA">
        <w:rPr>
          <w:sz w:val="28"/>
        </w:rPr>
        <w:t xml:space="preserve"> mettendo a disposizione borse di studio e corsi di formazione specialistica avanzata.</w:t>
      </w:r>
    </w:p>
    <w:p w:rsidR="007B5FE1" w:rsidRPr="00CF5FCA" w:rsidRDefault="003C51B5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Questa in sintesi è l’</w:t>
      </w:r>
      <w:r w:rsidR="00CF5FCA" w:rsidRPr="00CF5FCA">
        <w:rPr>
          <w:sz w:val="28"/>
        </w:rPr>
        <w:t xml:space="preserve">offerta </w:t>
      </w:r>
      <w:r>
        <w:rPr>
          <w:sz w:val="28"/>
        </w:rPr>
        <w:t xml:space="preserve">italiana, </w:t>
      </w:r>
      <w:r w:rsidR="00CF5FCA" w:rsidRPr="00CF5FCA">
        <w:rPr>
          <w:sz w:val="28"/>
        </w:rPr>
        <w:t xml:space="preserve">che potrà realizzarsi </w:t>
      </w:r>
      <w:r w:rsidR="00055E5D">
        <w:rPr>
          <w:sz w:val="28"/>
        </w:rPr>
        <w:t>es</w:t>
      </w:r>
      <w:r w:rsidR="002E638B">
        <w:rPr>
          <w:sz w:val="28"/>
        </w:rPr>
        <w:t>c</w:t>
      </w:r>
      <w:r w:rsidR="00055E5D">
        <w:rPr>
          <w:sz w:val="28"/>
        </w:rPr>
        <w:t>lusivamente</w:t>
      </w:r>
      <w:r w:rsidR="00CF5FCA" w:rsidRPr="00CF5FCA">
        <w:rPr>
          <w:sz w:val="28"/>
        </w:rPr>
        <w:t xml:space="preserve"> a fronte della risoluzione delle criticità in atto, che comprendono la mancanza di un riconoscimento della Missione e di un quadro di tutela </w:t>
      </w:r>
      <w:r>
        <w:rPr>
          <w:sz w:val="28"/>
        </w:rPr>
        <w:t xml:space="preserve">giuridica </w:t>
      </w:r>
      <w:r w:rsidR="00CF5FCA" w:rsidRPr="00CF5FCA">
        <w:rPr>
          <w:sz w:val="28"/>
        </w:rPr>
        <w:t>minimo per il personale militare italiano</w:t>
      </w:r>
      <w:r>
        <w:rPr>
          <w:sz w:val="28"/>
        </w:rPr>
        <w:t>,</w:t>
      </w:r>
      <w:r w:rsidR="00CF5FCA" w:rsidRPr="00CF5FCA">
        <w:rPr>
          <w:sz w:val="28"/>
        </w:rPr>
        <w:t xml:space="preserve"> anche per la condotta delle attività sanitarie.</w:t>
      </w:r>
    </w:p>
    <w:p w:rsidR="00CF5FCA" w:rsidRPr="00CF5FCA" w:rsidRDefault="003C51B5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Con l’occasione si sottolinea come </w:t>
      </w:r>
      <w:r w:rsidR="00CF5FCA" w:rsidRPr="00CF5FCA">
        <w:rPr>
          <w:sz w:val="28"/>
        </w:rPr>
        <w:t>l’ostr</w:t>
      </w:r>
      <w:r>
        <w:rPr>
          <w:sz w:val="28"/>
        </w:rPr>
        <w:t xml:space="preserve">uzionismo </w:t>
      </w:r>
      <w:r w:rsidR="00CF5FCA" w:rsidRPr="00CF5FCA">
        <w:rPr>
          <w:sz w:val="28"/>
        </w:rPr>
        <w:t xml:space="preserve">continuo e ripetuto delle autorità militari a Misurata </w:t>
      </w:r>
      <w:r w:rsidR="00CE7F78">
        <w:rPr>
          <w:sz w:val="28"/>
        </w:rPr>
        <w:t xml:space="preserve">[visti, operazioni doganali, </w:t>
      </w:r>
      <w:proofErr w:type="spellStart"/>
      <w:r w:rsidR="00CE7F78">
        <w:rPr>
          <w:sz w:val="28"/>
        </w:rPr>
        <w:t>diplo</w:t>
      </w:r>
      <w:proofErr w:type="spellEnd"/>
      <w:r w:rsidR="00DA7F05">
        <w:rPr>
          <w:sz w:val="28"/>
        </w:rPr>
        <w:t xml:space="preserve"> </w:t>
      </w:r>
      <w:r w:rsidR="00CE7F78">
        <w:rPr>
          <w:sz w:val="28"/>
        </w:rPr>
        <w:t xml:space="preserve">clearance per i voli] </w:t>
      </w:r>
      <w:r>
        <w:rPr>
          <w:sz w:val="28"/>
        </w:rPr>
        <w:t xml:space="preserve">stia impedendo </w:t>
      </w:r>
      <w:r w:rsidR="00CF5FCA" w:rsidRPr="00CF5FCA">
        <w:rPr>
          <w:sz w:val="28"/>
        </w:rPr>
        <w:t xml:space="preserve">il corretto funzionamento delle struttura e </w:t>
      </w:r>
      <w:r>
        <w:rPr>
          <w:sz w:val="28"/>
        </w:rPr>
        <w:t xml:space="preserve">stia </w:t>
      </w:r>
      <w:r w:rsidR="00CE7F78">
        <w:rPr>
          <w:sz w:val="28"/>
        </w:rPr>
        <w:t>mortifica</w:t>
      </w:r>
      <w:r>
        <w:rPr>
          <w:sz w:val="28"/>
        </w:rPr>
        <w:t>ndo</w:t>
      </w:r>
      <w:r w:rsidR="00CF5FCA" w:rsidRPr="00CF5FCA">
        <w:rPr>
          <w:sz w:val="28"/>
        </w:rPr>
        <w:t xml:space="preserve"> </w:t>
      </w:r>
      <w:r w:rsidR="00DA7F05">
        <w:rPr>
          <w:sz w:val="28"/>
        </w:rPr>
        <w:t>lo</w:t>
      </w:r>
      <w:r w:rsidR="00CF5FCA" w:rsidRPr="00CF5FCA">
        <w:rPr>
          <w:sz w:val="28"/>
        </w:rPr>
        <w:t xml:space="preserve"> storico rapporto di amicizia</w:t>
      </w:r>
      <w:r w:rsidR="00DA7F05">
        <w:rPr>
          <w:sz w:val="28"/>
        </w:rPr>
        <w:t xml:space="preserve"> esistente</w:t>
      </w:r>
      <w:r w:rsidR="00CF5FCA" w:rsidRPr="00CF5FCA">
        <w:rPr>
          <w:sz w:val="28"/>
        </w:rPr>
        <w:t>.</w:t>
      </w:r>
    </w:p>
    <w:p w:rsidR="00CF5FCA" w:rsidRPr="00CF5FCA" w:rsidRDefault="00CF5FCA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 xml:space="preserve">In sintesi, </w:t>
      </w:r>
      <w:r w:rsidR="003C51B5">
        <w:rPr>
          <w:sz w:val="28"/>
        </w:rPr>
        <w:t xml:space="preserve">si </w:t>
      </w:r>
      <w:r w:rsidRPr="00CF5FCA">
        <w:rPr>
          <w:sz w:val="28"/>
        </w:rPr>
        <w:t>conferm</w:t>
      </w:r>
      <w:r w:rsidR="003C51B5">
        <w:rPr>
          <w:sz w:val="28"/>
        </w:rPr>
        <w:t>a</w:t>
      </w:r>
      <w:r w:rsidRPr="00CF5FCA">
        <w:rPr>
          <w:sz w:val="28"/>
        </w:rPr>
        <w:t xml:space="preserve"> la disponibilità italiana a proseguire nella direzione auspica</w:t>
      </w:r>
      <w:r w:rsidR="00DA7F05">
        <w:rPr>
          <w:sz w:val="28"/>
        </w:rPr>
        <w:t>ta</w:t>
      </w:r>
      <w:r w:rsidRPr="00CF5FCA">
        <w:rPr>
          <w:sz w:val="28"/>
        </w:rPr>
        <w:t xml:space="preserve"> </w:t>
      </w:r>
      <w:r w:rsidR="00DA7F05">
        <w:rPr>
          <w:sz w:val="28"/>
        </w:rPr>
        <w:t>(</w:t>
      </w:r>
      <w:r w:rsidRPr="00CF5FCA">
        <w:rPr>
          <w:sz w:val="28"/>
        </w:rPr>
        <w:t>e concordat</w:t>
      </w:r>
      <w:r w:rsidR="00DA7F05">
        <w:rPr>
          <w:sz w:val="28"/>
        </w:rPr>
        <w:t>a)</w:t>
      </w:r>
      <w:r w:rsidRPr="00CF5FCA">
        <w:rPr>
          <w:sz w:val="28"/>
        </w:rPr>
        <w:t xml:space="preserve"> ma </w:t>
      </w:r>
      <w:r w:rsidR="00DA7F05">
        <w:rPr>
          <w:sz w:val="28"/>
        </w:rPr>
        <w:t xml:space="preserve">si ritiene altresì che ciò postuli </w:t>
      </w:r>
      <w:r w:rsidRPr="00CF5FCA">
        <w:rPr>
          <w:sz w:val="28"/>
        </w:rPr>
        <w:t>un chiaro quadro di garanzie</w:t>
      </w:r>
      <w:r w:rsidR="00DA7F05">
        <w:rPr>
          <w:sz w:val="28"/>
        </w:rPr>
        <w:t>, nonché la cessazione</w:t>
      </w:r>
      <w:r w:rsidRPr="00CF5FCA">
        <w:rPr>
          <w:sz w:val="28"/>
        </w:rPr>
        <w:t xml:space="preserve"> </w:t>
      </w:r>
      <w:r w:rsidR="00DA7F05">
        <w:rPr>
          <w:sz w:val="28"/>
        </w:rPr>
        <w:t>del</w:t>
      </w:r>
      <w:r w:rsidRPr="00CF5FCA">
        <w:rPr>
          <w:sz w:val="28"/>
        </w:rPr>
        <w:t xml:space="preserve">l’atteggiamento </w:t>
      </w:r>
      <w:r w:rsidR="00DA7F05">
        <w:rPr>
          <w:sz w:val="28"/>
        </w:rPr>
        <w:t xml:space="preserve">ostruzionistico delle autorità di </w:t>
      </w:r>
      <w:r w:rsidRPr="00CF5FCA">
        <w:rPr>
          <w:sz w:val="28"/>
        </w:rPr>
        <w:t>Misurata</w:t>
      </w:r>
      <w:r w:rsidR="003C51B5">
        <w:rPr>
          <w:sz w:val="28"/>
        </w:rPr>
        <w:t>,</w:t>
      </w:r>
      <w:r w:rsidRPr="00CF5FCA">
        <w:rPr>
          <w:sz w:val="28"/>
        </w:rPr>
        <w:t xml:space="preserve"> che impediscono di operare </w:t>
      </w:r>
      <w:r w:rsidR="00DA7F05">
        <w:rPr>
          <w:sz w:val="28"/>
        </w:rPr>
        <w:t>efficacemente nel modo anzidetto</w:t>
      </w:r>
      <w:r w:rsidRPr="00CF5FCA">
        <w:rPr>
          <w:sz w:val="28"/>
        </w:rPr>
        <w:t>.</w:t>
      </w:r>
    </w:p>
    <w:p w:rsidR="00CF5FCA" w:rsidRPr="00CF5FCA" w:rsidRDefault="00CF5FCA" w:rsidP="007B5FE1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F5FCA">
        <w:rPr>
          <w:sz w:val="28"/>
        </w:rPr>
        <w:t>Il Ministro Guerini, in base al suo riscontro a questa proposta sarà lieto di incontrarla alla prima favorevole occasione per approfondire ulteriormente questi aspetti e per sottoscrivere</w:t>
      </w:r>
      <w:r w:rsidR="00DA7F05">
        <w:rPr>
          <w:sz w:val="28"/>
        </w:rPr>
        <w:t>,</w:t>
      </w:r>
      <w:r w:rsidRPr="00CF5FCA">
        <w:rPr>
          <w:sz w:val="28"/>
        </w:rPr>
        <w:t xml:space="preserve"> auspicabilmente</w:t>
      </w:r>
      <w:r w:rsidR="00DA7F05">
        <w:rPr>
          <w:sz w:val="28"/>
        </w:rPr>
        <w:t>,</w:t>
      </w:r>
      <w:r w:rsidRPr="00CF5FCA">
        <w:rPr>
          <w:sz w:val="28"/>
        </w:rPr>
        <w:t xml:space="preserve"> i documenti tecnici attuativi della nostra cooperazione rafforzata (Forze Speciali, Gemellaggio Ospedali, termini di riferimento per l’ufficio di coordinamento militare, scambio di note sul riconoscimento della Missione).</w:t>
      </w:r>
    </w:p>
    <w:sectPr w:rsidR="00CF5FCA" w:rsidRPr="00CF5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1DC"/>
    <w:multiLevelType w:val="hybridMultilevel"/>
    <w:tmpl w:val="AC8C1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E1"/>
    <w:rsid w:val="00006F01"/>
    <w:rsid w:val="00055E5D"/>
    <w:rsid w:val="002E638B"/>
    <w:rsid w:val="003C51B5"/>
    <w:rsid w:val="0046395E"/>
    <w:rsid w:val="004A43AB"/>
    <w:rsid w:val="007B5FE1"/>
    <w:rsid w:val="00823F9A"/>
    <w:rsid w:val="0087007F"/>
    <w:rsid w:val="00974745"/>
    <w:rsid w:val="00A00949"/>
    <w:rsid w:val="00CE7F78"/>
    <w:rsid w:val="00CF5FCA"/>
    <w:rsid w:val="00DA6AEA"/>
    <w:rsid w:val="00DA7F05"/>
    <w:rsid w:val="00F20C21"/>
    <w:rsid w:val="00F9472B"/>
    <w:rsid w:val="00F9741D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482F-6300-40F3-AF00-824E949B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F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6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Bertozzi, C.V. Luca - DIFEGAB</dc:creator>
  <cp:keywords/>
  <dc:description/>
  <cp:lastModifiedBy>riccardo zazzeri</cp:lastModifiedBy>
  <cp:revision>2</cp:revision>
  <dcterms:created xsi:type="dcterms:W3CDTF">2021-09-27T15:49:00Z</dcterms:created>
  <dcterms:modified xsi:type="dcterms:W3CDTF">2021-09-27T15:49:00Z</dcterms:modified>
</cp:coreProperties>
</file>