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BD" w:rsidRDefault="005262BD" w:rsidP="005262BD">
      <w:pPr>
        <w:rPr>
          <w:rFonts w:ascii="Bookman Old Style" w:hAnsi="Bookman Old Style"/>
        </w:rPr>
      </w:pPr>
      <w:bookmarkStart w:id="0" w:name="_GoBack"/>
      <w:bookmarkEnd w:id="0"/>
      <w:r>
        <w:rPr>
          <w:rFonts w:ascii="Bookman Old Style" w:hAnsi="Bookman Old Style"/>
        </w:rPr>
        <w:t xml:space="preserve">UNSC press elements following meeting on UNSMIL/Libya </w:t>
      </w:r>
    </w:p>
    <w:p w:rsidR="005262BD" w:rsidRDefault="005262BD" w:rsidP="005262BD">
      <w:pPr>
        <w:rPr>
          <w:rFonts w:ascii="Bookman Old Style" w:hAnsi="Bookman Old Style"/>
        </w:rPr>
      </w:pPr>
    </w:p>
    <w:p w:rsidR="005262BD" w:rsidRDefault="005262BD" w:rsidP="005262BD">
      <w:pPr>
        <w:pStyle w:val="PlainText"/>
        <w:rPr>
          <w:u w:val="single"/>
        </w:rPr>
      </w:pPr>
      <w:r>
        <w:rPr>
          <w:u w:val="single"/>
        </w:rPr>
        <w:t xml:space="preserve">Press Elements 28 January </w:t>
      </w:r>
    </w:p>
    <w:p w:rsidR="005262BD" w:rsidRDefault="005262BD" w:rsidP="005262BD">
      <w:pPr>
        <w:pStyle w:val="PlainText"/>
      </w:pPr>
    </w:p>
    <w:p w:rsidR="005262BD" w:rsidRDefault="005262BD" w:rsidP="005262BD">
      <w:pPr>
        <w:pStyle w:val="PlainText"/>
      </w:pPr>
      <w:r>
        <w:t xml:space="preserve">The members of the Security Council welcomed the appointment of </w:t>
      </w:r>
      <w:proofErr w:type="spellStart"/>
      <w:r>
        <w:t>Ján</w:t>
      </w:r>
      <w:proofErr w:type="spellEnd"/>
      <w:r>
        <w:t xml:space="preserve"> </w:t>
      </w:r>
      <w:proofErr w:type="spellStart"/>
      <w:r>
        <w:t>Kubiš</w:t>
      </w:r>
      <w:proofErr w:type="spellEnd"/>
      <w:r>
        <w:t xml:space="preserve"> as the Secretary-General’s Special Envoy to Libya and the appointment of </w:t>
      </w:r>
      <w:proofErr w:type="spellStart"/>
      <w:r>
        <w:t>Raisedon</w:t>
      </w:r>
      <w:proofErr w:type="spellEnd"/>
      <w:r>
        <w:t xml:space="preserve"> </w:t>
      </w:r>
      <w:proofErr w:type="spellStart"/>
      <w:r>
        <w:t>Zenenga</w:t>
      </w:r>
      <w:proofErr w:type="spellEnd"/>
      <w:r>
        <w:t xml:space="preserve"> as United Nations Support Mission in Libya (UNSMIL) Coordinator. </w:t>
      </w:r>
      <w:r>
        <w:rPr>
          <w:rFonts w:ascii="Times New Roman" w:hAnsi="Times New Roman"/>
        </w:rPr>
        <w:t>  </w:t>
      </w:r>
      <w:r>
        <w:t xml:space="preserve"> </w:t>
      </w:r>
    </w:p>
    <w:p w:rsidR="005262BD" w:rsidRDefault="005262BD" w:rsidP="005262BD">
      <w:pPr>
        <w:pStyle w:val="PlainText"/>
      </w:pPr>
    </w:p>
    <w:p w:rsidR="005262BD" w:rsidRDefault="005262BD" w:rsidP="005262BD">
      <w:pPr>
        <w:pStyle w:val="PlainText"/>
      </w:pPr>
      <w:r>
        <w:t xml:space="preserve">The members of the Security Council took note of the progress made by the Libyan Political Dialogue Forum including the adoption of the road map to elections on 24 December 2021 agreed in Tunis and the adoption of a selection mechanism for a temporary executive authority.  </w:t>
      </w:r>
    </w:p>
    <w:p w:rsidR="005262BD" w:rsidRDefault="005262BD" w:rsidP="005262BD">
      <w:pPr>
        <w:pStyle w:val="PlainText"/>
      </w:pPr>
    </w:p>
    <w:p w:rsidR="005262BD" w:rsidRDefault="005262BD" w:rsidP="005262BD">
      <w:pPr>
        <w:pStyle w:val="PlainText"/>
      </w:pPr>
      <w:r>
        <w:t xml:space="preserve">The members of the Security Council underlined the importance of a credible and effective Libyan-led Ceasefire Monitoring Mechanism.  </w:t>
      </w:r>
    </w:p>
    <w:p w:rsidR="005262BD" w:rsidRDefault="005262BD" w:rsidP="005262BD">
      <w:pPr>
        <w:pStyle w:val="PlainText"/>
      </w:pPr>
    </w:p>
    <w:p w:rsidR="005262BD" w:rsidRDefault="005262BD" w:rsidP="005262BD">
      <w:pPr>
        <w:pStyle w:val="PlainText"/>
      </w:pPr>
      <w:r>
        <w:t xml:space="preserve">The members of the Security Council called for the withdrawal of all foreign fighters and mercenaries from Libya without further delay and for the implementation of confidence building measures, in line with the 23 October ceasefire agreement, the commitments of the participants of the Berlin Conference and the relevant United Nations Security Council resolutions. They called on all Libyan and international actors to respect the ceasefire agreement in full. They also called </w:t>
      </w:r>
      <w:proofErr w:type="gramStart"/>
      <w:r>
        <w:t>for full respect to the arms embargo as set out in relevant United Nations Security Council resolutions</w:t>
      </w:r>
      <w:proofErr w:type="gramEnd"/>
      <w:r>
        <w:t xml:space="preserve">. </w:t>
      </w:r>
    </w:p>
    <w:p w:rsidR="005262BD" w:rsidRDefault="005262BD" w:rsidP="005262BD">
      <w:pPr>
        <w:pStyle w:val="PlainText"/>
      </w:pPr>
    </w:p>
    <w:p w:rsidR="005262BD" w:rsidRDefault="005262BD" w:rsidP="005262BD">
      <w:pPr>
        <w:pStyle w:val="PlainText"/>
      </w:pPr>
      <w:r>
        <w:t>The members of the Security Council recognised the important role of neighbouring countries and regional organisations in support of UN efforts.</w:t>
      </w:r>
      <w:r>
        <w:rPr>
          <w:rFonts w:ascii="Times New Roman" w:hAnsi="Times New Roman"/>
        </w:rPr>
        <w:t> </w:t>
      </w:r>
      <w:r>
        <w:t>They reaffirmed their commitment to the sovereignty, independence, territorial integrity and national unity of Libya.</w:t>
      </w:r>
    </w:p>
    <w:p w:rsidR="005262BD" w:rsidRDefault="005262BD" w:rsidP="005262BD">
      <w:pPr>
        <w:rPr>
          <w:rFonts w:ascii="Bookman Old Style" w:hAnsi="Bookman Old Style"/>
        </w:rPr>
      </w:pPr>
    </w:p>
    <w:p w:rsidR="005262BD" w:rsidRDefault="005262BD" w:rsidP="005262BD">
      <w:pPr>
        <w:rPr>
          <w:rFonts w:ascii="Bookman Old Style" w:hAnsi="Bookman Old Style"/>
        </w:rPr>
      </w:pPr>
    </w:p>
    <w:p w:rsidR="002D4B70" w:rsidRDefault="00060993"/>
    <w:sectPr w:rsidR="002D4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262BD"/>
    <w:rsid w:val="00060993"/>
    <w:rsid w:val="00156009"/>
    <w:rsid w:val="005262BD"/>
    <w:rsid w:val="005F2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3B378-E0D0-485D-B487-7E99A1DF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2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62BD"/>
    <w:rPr>
      <w:rFonts w:ascii="Bookman Old Style" w:hAnsi="Bookman Old Style" w:cs="Times New Roman"/>
    </w:rPr>
  </w:style>
  <w:style w:type="character" w:customStyle="1" w:styleId="PlainTextChar">
    <w:name w:val="Plain Text Char"/>
    <w:basedOn w:val="DefaultParagraphFont"/>
    <w:link w:val="PlainText"/>
    <w:uiPriority w:val="99"/>
    <w:semiHidden/>
    <w:rsid w:val="005262BD"/>
    <w:rPr>
      <w:rFonts w:ascii="Bookman Old Style" w:hAnsi="Bookman Old Styl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Eleanor (EEAS-NEW YORK)</dc:creator>
  <cp:keywords/>
  <dc:description/>
  <cp:lastModifiedBy>Datola Francesca</cp:lastModifiedBy>
  <cp:revision>2</cp:revision>
  <dcterms:created xsi:type="dcterms:W3CDTF">2021-01-29T15:14:00Z</dcterms:created>
  <dcterms:modified xsi:type="dcterms:W3CDTF">2021-01-29T15:14:00Z</dcterms:modified>
</cp:coreProperties>
</file>