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6" w:type="dxa"/>
        <w:tblInd w:w="11" w:type="dxa"/>
        <w:tblLayout w:type="fixed"/>
        <w:tblLook w:val="04A0" w:firstRow="1" w:lastRow="0" w:firstColumn="1" w:lastColumn="0" w:noHBand="0" w:noVBand="1"/>
      </w:tblPr>
      <w:tblGrid>
        <w:gridCol w:w="1812"/>
        <w:gridCol w:w="5168"/>
        <w:gridCol w:w="2756"/>
      </w:tblGrid>
      <w:tr w:rsidR="00AB6AC2" w:rsidRPr="00DC0314" w:rsidTr="009E5A6D">
        <w:trPr>
          <w:cantSplit/>
          <w:trHeight w:val="363"/>
        </w:trPr>
        <w:tc>
          <w:tcPr>
            <w:tcW w:w="9736" w:type="dxa"/>
            <w:gridSpan w:val="3"/>
            <w:shd w:val="clear" w:color="auto" w:fill="auto"/>
          </w:tcPr>
          <w:p w:rsidR="00F31D08" w:rsidRPr="00DA3CAE" w:rsidRDefault="00F31D08" w:rsidP="00FD41F3">
            <w:pPr>
              <w:pStyle w:val="FootnoteText"/>
              <w:keepLines/>
              <w:snapToGrid w:val="0"/>
              <w:spacing w:before="140" w:after="240" w:line="240" w:lineRule="auto"/>
              <w:ind w:right="-472"/>
              <w:rPr>
                <w:rFonts w:ascii="Arial" w:hAnsi="Arial" w:cs="Arial"/>
                <w:b/>
                <w:sz w:val="24"/>
                <w:szCs w:val="24"/>
              </w:rPr>
            </w:pPr>
            <w:r w:rsidRPr="00DA3CAE">
              <w:rPr>
                <w:rFonts w:ascii="Arial" w:hAnsi="Arial" w:cs="Arial"/>
                <w:b/>
                <w:sz w:val="24"/>
                <w:szCs w:val="24"/>
              </w:rPr>
              <w:t>DELEGATION OF THE EUROPEAN UNION TO LIBYA</w:t>
            </w:r>
          </w:p>
        </w:tc>
      </w:tr>
      <w:tr w:rsidR="00AB6AC2" w:rsidRPr="00DC0314" w:rsidTr="009E5A6D">
        <w:trPr>
          <w:cantSplit/>
          <w:trHeight w:hRule="exact" w:val="88"/>
        </w:trPr>
        <w:tc>
          <w:tcPr>
            <w:tcW w:w="9736" w:type="dxa"/>
            <w:gridSpan w:val="3"/>
            <w:shd w:val="clear" w:color="auto" w:fill="auto"/>
          </w:tcPr>
          <w:p w:rsidR="00F31D08" w:rsidRPr="00DA3CAE" w:rsidRDefault="00F31D08" w:rsidP="00FD41F3">
            <w:pPr>
              <w:pStyle w:val="FootnoteText"/>
              <w:keepLines/>
              <w:snapToGrid w:val="0"/>
              <w:spacing w:before="140" w:after="240" w:line="240" w:lineRule="auto"/>
              <w:ind w:right="-472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B6AC2" w:rsidRPr="00DA3CAE" w:rsidTr="009E5A6D">
        <w:trPr>
          <w:cantSplit/>
          <w:trHeight w:val="374"/>
        </w:trPr>
        <w:tc>
          <w:tcPr>
            <w:tcW w:w="6980" w:type="dxa"/>
            <w:gridSpan w:val="2"/>
            <w:shd w:val="clear" w:color="auto" w:fill="auto"/>
          </w:tcPr>
          <w:p w:rsidR="00F31D08" w:rsidRPr="00DA3CAE" w:rsidRDefault="00A85E4D" w:rsidP="00FD41F3">
            <w:pPr>
              <w:keepLines/>
              <w:snapToGrid w:val="0"/>
              <w:spacing w:before="140" w:after="240"/>
              <w:ind w:right="-472"/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</w:pPr>
            <w:r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 xml:space="preserve">Author: Liliane </w:t>
            </w:r>
            <w:proofErr w:type="spellStart"/>
            <w:r>
              <w:rPr>
                <w:rFonts w:ascii="Arial" w:eastAsia="Arial" w:hAnsi="Arial" w:cs="Arial"/>
                <w:i/>
                <w:sz w:val="22"/>
                <w:szCs w:val="22"/>
                <w:lang w:val="en-GB"/>
              </w:rPr>
              <w:t>Anjo</w:t>
            </w:r>
            <w:proofErr w:type="spellEnd"/>
          </w:p>
        </w:tc>
        <w:tc>
          <w:tcPr>
            <w:tcW w:w="2756" w:type="dxa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A3CAE">
              <w:rPr>
                <w:rFonts w:ascii="Arial" w:hAnsi="Arial" w:cs="Arial"/>
                <w:b/>
                <w:sz w:val="22"/>
                <w:szCs w:val="22"/>
                <w:lang w:val="en-GB"/>
              </w:rPr>
              <w:t>Date:</w:t>
            </w:r>
            <w:r w:rsidR="00A85E4D">
              <w:rPr>
                <w:rFonts w:ascii="Arial" w:hAnsi="Arial" w:cs="Arial"/>
                <w:sz w:val="22"/>
                <w:szCs w:val="22"/>
                <w:lang w:val="en-GB"/>
              </w:rPr>
              <w:t xml:space="preserve"> 25/04/2022</w:t>
            </w:r>
          </w:p>
        </w:tc>
      </w:tr>
      <w:tr w:rsidR="00AB6AC2" w:rsidRPr="00DA3CAE" w:rsidTr="009E5A6D">
        <w:trPr>
          <w:cantSplit/>
          <w:trHeight w:hRule="exact" w:val="83"/>
        </w:trPr>
        <w:tc>
          <w:tcPr>
            <w:tcW w:w="6980" w:type="dxa"/>
            <w:gridSpan w:val="2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756" w:type="dxa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  <w:tr w:rsidR="00AB6AC2" w:rsidRPr="00DA3CAE" w:rsidTr="009E5A6D">
        <w:trPr>
          <w:cantSplit/>
          <w:trHeight w:hRule="exact" w:val="88"/>
        </w:trPr>
        <w:tc>
          <w:tcPr>
            <w:tcW w:w="1812" w:type="dxa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168" w:type="dxa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DA3CAE">
              <w:rPr>
                <w:rFonts w:ascii="Arial" w:eastAsia="Wingdings" w:hAnsi="Arial" w:cs="Arial"/>
                <w:noProof/>
                <w:sz w:val="22"/>
                <w:szCs w:val="22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B43D1E" wp14:editId="20999F90">
                      <wp:simplePos x="0" y="0"/>
                      <wp:positionH relativeFrom="column">
                        <wp:posOffset>2569569</wp:posOffset>
                      </wp:positionH>
                      <wp:positionV relativeFrom="paragraph">
                        <wp:posOffset>41000</wp:posOffset>
                      </wp:positionV>
                      <wp:extent cx="2374265" cy="496956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4969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:rsidR="00F31D08" w:rsidRPr="00ED2CF1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b/>
                                      <w:sz w:val="22"/>
                                      <w:szCs w:val="22"/>
                                      <w:lang w:val="fr-BE"/>
                                    </w:rPr>
                                    <w:t>Classification:</w:t>
                                  </w:r>
                                </w:p>
                                <w:p w:rsidR="00F31D08" w:rsidRPr="00ED2CF1" w:rsidRDefault="00F31D08" w:rsidP="00F31D08">
                                  <w:pPr>
                                    <w:spacing w:line="42" w:lineRule="exact"/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Arial" w:eastAsia="Arial" w:hAnsi="Arial" w:cs="Arial"/>
                                      <w:lang w:val="fr-BE"/>
                                    </w:rPr>
                                  </w:pPr>
                                  <w:r w:rsidRPr="00ED2CF1">
                                    <w:rPr>
                                      <w:rFonts w:asciiTheme="minorHAnsi" w:eastAsia="Arial" w:hAnsiTheme="minorHAnsi" w:cstheme="minorHAnsi"/>
                                      <w:sz w:val="22"/>
                                      <w:szCs w:val="22"/>
                                      <w:lang w:val="fr-BE"/>
                                    </w:rPr>
                                    <w:t xml:space="preserve"> UNCLASSIFIED</w:t>
                                  </w:r>
                                </w:p>
                                <w:p w:rsidR="00F31D08" w:rsidRDefault="00F31D08" w:rsidP="00F31D08">
                                  <w:pPr>
                                    <w:spacing w:line="33" w:lineRule="exact"/>
                                    <w:jc w:val="center"/>
                                    <w:rPr>
                                      <w:rFonts w:cs="Arial"/>
                                      <w:lang w:val="fr-BE"/>
                                    </w:rPr>
                                  </w:pPr>
                                </w:p>
                                <w:p w:rsidR="00F31D08" w:rsidRDefault="00F31D08" w:rsidP="00F31D08">
                                  <w:pPr>
                                    <w:rPr>
                                      <w:lang w:val="fr-BE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B43D1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02.35pt;margin-top:3.25pt;width:186.95pt;height:39.1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" filled="f" stroked="f">
                      <v:textbox>
                        <w:txbxContent>
                          <w:p w:rsidR="00F31D08" w:rsidRPr="00ED2CF1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b/>
                                <w:sz w:val="22"/>
                                <w:szCs w:val="22"/>
                                <w:lang w:val="fr-BE"/>
                              </w:rPr>
                              <w:t>Classification:</w:t>
                            </w:r>
                          </w:p>
                          <w:p w:rsidR="00F31D08" w:rsidRPr="00ED2CF1" w:rsidRDefault="00F31D08" w:rsidP="00F31D08">
                            <w:pPr>
                              <w:spacing w:line="42" w:lineRule="exact"/>
                              <w:jc w:val="center"/>
                              <w:rPr>
                                <w:rFonts w:asciiTheme="minorHAnsi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spacing w:line="0" w:lineRule="atLeast"/>
                              <w:jc w:val="center"/>
                              <w:rPr>
                                <w:rFonts w:ascii="Arial" w:eastAsia="Arial" w:hAnsi="Arial" w:cs="Arial"/>
                                <w:lang w:val="fr-BE"/>
                              </w:rPr>
                            </w:pPr>
                            <w:r w:rsidRPr="00ED2CF1">
                              <w:rPr>
                                <w:rFonts w:asciiTheme="minorHAnsi" w:eastAsia="Arial" w:hAnsiTheme="minorHAnsi" w:cstheme="minorHAnsi"/>
                                <w:sz w:val="22"/>
                                <w:szCs w:val="22"/>
                                <w:lang w:val="fr-BE"/>
                              </w:rPr>
                              <w:t xml:space="preserve"> UNCLASSIFIED</w:t>
                            </w:r>
                          </w:p>
                          <w:p w:rsidR="00F31D08" w:rsidRDefault="00F31D08" w:rsidP="00F31D08">
                            <w:pPr>
                              <w:spacing w:line="33" w:lineRule="exact"/>
                              <w:jc w:val="center"/>
                              <w:rPr>
                                <w:rFonts w:cs="Arial"/>
                                <w:lang w:val="fr-BE"/>
                              </w:rPr>
                            </w:pPr>
                          </w:p>
                          <w:p w:rsidR="00F31D08" w:rsidRDefault="00F31D08" w:rsidP="00F31D08">
                            <w:pPr>
                              <w:rPr>
                                <w:lang w:val="fr-BE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56" w:type="dxa"/>
            <w:shd w:val="clear" w:color="auto" w:fill="auto"/>
          </w:tcPr>
          <w:p w:rsidR="00F31D08" w:rsidRPr="00DA3CAE" w:rsidRDefault="00F31D08" w:rsidP="00FD41F3">
            <w:pPr>
              <w:keepLines/>
              <w:snapToGrid w:val="0"/>
              <w:spacing w:before="140" w:after="240"/>
              <w:ind w:right="-472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:rsidR="00F31D08" w:rsidRPr="00DA3CAE" w:rsidRDefault="00F31D08" w:rsidP="008D5936">
      <w:pPr>
        <w:spacing w:before="140"/>
        <w:ind w:left="142" w:right="-471"/>
        <w:rPr>
          <w:rFonts w:ascii="Arial" w:eastAsia="Arial" w:hAnsi="Arial" w:cs="Arial"/>
          <w:sz w:val="22"/>
          <w:szCs w:val="22"/>
          <w:lang w:val="en-GB"/>
        </w:rPr>
      </w:pPr>
      <w:r w:rsidRPr="00DA3CAE">
        <w:rPr>
          <w:rFonts w:ascii="Arial" w:eastAsia="Wingdings" w:hAnsi="Arial" w:cs="Arial"/>
          <w:sz w:val="22"/>
          <w:szCs w:val="22"/>
          <w:lang w:val="en-GB"/>
        </w:rPr>
        <w:sym w:font="Wingdings" w:char="F06F"/>
      </w:r>
      <w:r w:rsidRPr="00DA3CAE">
        <w:rPr>
          <w:rFonts w:ascii="Arial" w:eastAsia="Wingdings" w:hAnsi="Arial" w:cs="Arial"/>
          <w:sz w:val="22"/>
          <w:szCs w:val="22"/>
          <w:lang w:val="en-GB"/>
        </w:rPr>
        <w:t xml:space="preserve"> </w:t>
      </w:r>
      <w:r w:rsidRPr="00DA3CAE">
        <w:rPr>
          <w:rFonts w:ascii="Arial" w:eastAsia="Arial" w:hAnsi="Arial" w:cs="Arial"/>
          <w:sz w:val="22"/>
          <w:szCs w:val="22"/>
          <w:lang w:val="en-GB"/>
        </w:rPr>
        <w:t>To be shared with MS via CORTESY</w:t>
      </w:r>
    </w:p>
    <w:p w:rsidR="00F31D08" w:rsidRPr="00DA3CAE" w:rsidRDefault="00F31D08" w:rsidP="008D5936">
      <w:pPr>
        <w:spacing w:before="140"/>
        <w:ind w:left="142" w:right="-471"/>
        <w:rPr>
          <w:rFonts w:ascii="Arial" w:eastAsia="Arial" w:hAnsi="Arial" w:cs="Arial"/>
          <w:sz w:val="22"/>
          <w:szCs w:val="22"/>
          <w:lang w:val="en-GB"/>
        </w:rPr>
      </w:pPr>
      <w:r w:rsidRPr="00DA3CAE">
        <w:rPr>
          <w:rFonts w:ascii="Arial" w:eastAsia="Wingdings" w:hAnsi="Arial" w:cs="Arial"/>
          <w:sz w:val="22"/>
          <w:szCs w:val="22"/>
          <w:lang w:val="en-GB"/>
        </w:rPr>
        <w:sym w:font="Wingdings" w:char="F06F"/>
      </w:r>
      <w:r w:rsidRPr="00DA3CAE">
        <w:rPr>
          <w:rFonts w:ascii="Arial" w:eastAsia="Wingdings" w:hAnsi="Arial" w:cs="Arial"/>
          <w:sz w:val="22"/>
          <w:szCs w:val="22"/>
          <w:lang w:val="en-GB"/>
        </w:rPr>
        <w:t xml:space="preserve"> </w:t>
      </w:r>
      <w:r w:rsidRPr="00DA3CAE">
        <w:rPr>
          <w:rFonts w:ascii="Arial" w:eastAsia="Arial" w:hAnsi="Arial" w:cs="Arial"/>
          <w:sz w:val="22"/>
          <w:szCs w:val="22"/>
          <w:lang w:val="en-GB"/>
        </w:rPr>
        <w:t>To be shared with the EP</w:t>
      </w:r>
    </w:p>
    <w:p w:rsidR="00F31D08" w:rsidRPr="00DA3CAE" w:rsidRDefault="00F31D08" w:rsidP="00FD41F3">
      <w:pPr>
        <w:spacing w:before="140" w:after="240"/>
        <w:ind w:left="5900" w:right="-472" w:firstLine="580"/>
        <w:jc w:val="center"/>
        <w:rPr>
          <w:rFonts w:ascii="Arial" w:eastAsia="Calibri" w:hAnsi="Arial" w:cs="Arial"/>
          <w:b/>
          <w:bCs/>
          <w:sz w:val="22"/>
          <w:szCs w:val="22"/>
          <w:lang w:val="en-GB"/>
        </w:rPr>
      </w:pPr>
      <w:r w:rsidRPr="00DA3CAE">
        <w:rPr>
          <w:rFonts w:ascii="Arial" w:eastAsia="Calibri" w:hAnsi="Arial" w:cs="Arial"/>
          <w:b/>
          <w:bCs/>
          <w:sz w:val="22"/>
          <w:szCs w:val="22"/>
          <w:lang w:val="en-GB"/>
        </w:rPr>
        <w:t>Number of pages: - 4 -</w:t>
      </w:r>
    </w:p>
    <w:p w:rsidR="00F31D08" w:rsidRPr="00DA3CAE" w:rsidRDefault="00F31D08" w:rsidP="009E19F0">
      <w:pPr>
        <w:spacing w:after="120"/>
        <w:ind w:right="-472"/>
        <w:jc w:val="both"/>
        <w:rPr>
          <w:rFonts w:ascii="Arial" w:eastAsia="Arial" w:hAnsi="Arial" w:cs="Arial"/>
          <w:b/>
          <w:i/>
          <w:lang w:val="en-GB"/>
        </w:rPr>
      </w:pPr>
      <w:r w:rsidRPr="00DA3CAE">
        <w:rPr>
          <w:rFonts w:ascii="Arial" w:eastAsia="Arial" w:hAnsi="Arial" w:cs="Arial"/>
          <w:b/>
          <w:lang w:val="en-GB"/>
        </w:rPr>
        <w:t xml:space="preserve">To: </w:t>
      </w:r>
      <w:r w:rsidRPr="00DA3CAE">
        <w:rPr>
          <w:rFonts w:ascii="Arial" w:eastAsia="Arial" w:hAnsi="Arial" w:cs="Arial"/>
          <w:b/>
          <w:i/>
          <w:lang w:val="en-GB"/>
        </w:rPr>
        <w:t>Fernando GENTILINI, Managing Director for Middle East and North Africa</w:t>
      </w:r>
    </w:p>
    <w:p w:rsidR="00F31D08" w:rsidRPr="00DA3CAE" w:rsidRDefault="00ED2CF1" w:rsidP="009E19F0">
      <w:pPr>
        <w:ind w:left="1134" w:right="-471" w:hanging="1134"/>
        <w:jc w:val="both"/>
        <w:rPr>
          <w:rFonts w:ascii="Arial" w:hAnsi="Arial" w:cs="Arial"/>
          <w:b/>
          <w:bCs/>
          <w:lang w:val="en-GB"/>
        </w:rPr>
      </w:pPr>
      <w:r w:rsidRPr="00DA3CAE">
        <w:rPr>
          <w:rFonts w:ascii="Arial" w:eastAsia="Calibri" w:hAnsi="Arial" w:cs="Arial"/>
          <w:b/>
          <w:bCs/>
          <w:lang w:val="en-GB"/>
        </w:rPr>
        <w:t xml:space="preserve">Subject: </w:t>
      </w:r>
      <w:r w:rsidR="00A85E4D">
        <w:rPr>
          <w:rFonts w:ascii="Arial" w:hAnsi="Arial" w:cs="Arial"/>
          <w:b/>
          <w:bCs/>
          <w:lang w:val="en-GB"/>
        </w:rPr>
        <w:t>Libya – Weekly of 25/04/2022</w:t>
      </w:r>
      <w:r w:rsidR="00F31D08" w:rsidRPr="00DA3CAE">
        <w:rPr>
          <w:rFonts w:ascii="Arial" w:hAnsi="Arial" w:cs="Arial"/>
          <w:b/>
          <w:bCs/>
          <w:lang w:val="en-GB"/>
        </w:rPr>
        <w:t xml:space="preserve"> – Key issues </w:t>
      </w:r>
    </w:p>
    <w:p w:rsidR="00F31D08" w:rsidRPr="002832E5" w:rsidRDefault="00F31D08" w:rsidP="009E19F0">
      <w:pPr>
        <w:spacing w:before="140"/>
        <w:ind w:left="1134" w:right="-471" w:hanging="1134"/>
        <w:jc w:val="both"/>
        <w:rPr>
          <w:rFonts w:ascii="Arial" w:hAnsi="Arial" w:cs="Arial"/>
          <w:b/>
          <w:bCs/>
          <w:sz w:val="6"/>
          <w:szCs w:val="6"/>
          <w:lang w:val="en-GB"/>
        </w:rPr>
      </w:pPr>
    </w:p>
    <w:p w:rsidR="00F31D08" w:rsidRPr="00DA3CAE" w:rsidRDefault="00F31D08" w:rsidP="009E19F0">
      <w:pPr>
        <w:pStyle w:val="ListParagraph"/>
        <w:numPr>
          <w:ilvl w:val="0"/>
          <w:numId w:val="2"/>
        </w:numPr>
        <w:spacing w:before="140" w:after="120"/>
        <w:ind w:left="284" w:right="-472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A3CAE">
        <w:rPr>
          <w:rFonts w:ascii="Arial" w:hAnsi="Arial" w:cs="Arial"/>
          <w:b/>
          <w:sz w:val="24"/>
          <w:szCs w:val="24"/>
          <w:u w:val="single"/>
        </w:rPr>
        <w:t>SUMMARY</w:t>
      </w:r>
    </w:p>
    <w:p w:rsidR="007F3F80" w:rsidRPr="000F783D" w:rsidRDefault="007F3F80" w:rsidP="00FD1170">
      <w:pPr>
        <w:pStyle w:val="ListParagraph"/>
        <w:numPr>
          <w:ilvl w:val="0"/>
          <w:numId w:val="4"/>
        </w:numPr>
        <w:spacing w:before="60"/>
        <w:ind w:left="284" w:right="-471" w:hanging="284"/>
        <w:jc w:val="both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The Libyan political stand-off </w:t>
      </w:r>
      <w:r w:rsidR="006F2C65">
        <w:rPr>
          <w:rFonts w:ascii="Arial" w:hAnsi="Arial" w:cs="Arial"/>
          <w:b/>
          <w:bCs/>
          <w:i/>
          <w:iCs/>
        </w:rPr>
        <w:t>opposing two parallel governments (National Unity/GNU</w:t>
      </w:r>
      <w:r w:rsidR="008D5936">
        <w:rPr>
          <w:rFonts w:ascii="Arial" w:hAnsi="Arial" w:cs="Arial"/>
          <w:b/>
          <w:bCs/>
          <w:i/>
          <w:iCs/>
        </w:rPr>
        <w:t xml:space="preserve"> vs. </w:t>
      </w:r>
      <w:r w:rsidR="006F2C65">
        <w:rPr>
          <w:rFonts w:ascii="Arial" w:hAnsi="Arial" w:cs="Arial"/>
          <w:b/>
          <w:bCs/>
          <w:i/>
          <w:iCs/>
        </w:rPr>
        <w:t>National Stability/GNS)</w:t>
      </w:r>
      <w:r w:rsidR="00D16F65">
        <w:rPr>
          <w:rFonts w:ascii="Arial" w:hAnsi="Arial" w:cs="Arial"/>
          <w:b/>
          <w:bCs/>
          <w:i/>
          <w:iCs/>
        </w:rPr>
        <w:t xml:space="preserve"> has entered a renewed escalation </w:t>
      </w:r>
      <w:r w:rsidR="00ED76E1">
        <w:rPr>
          <w:rFonts w:ascii="Arial" w:hAnsi="Arial" w:cs="Arial"/>
          <w:b/>
          <w:bCs/>
          <w:i/>
          <w:iCs/>
        </w:rPr>
        <w:t>with an oil blockade currently affecting about half of the country’s production and exports’</w:t>
      </w:r>
      <w:r w:rsidR="000D1CFF">
        <w:rPr>
          <w:rFonts w:ascii="Arial" w:hAnsi="Arial" w:cs="Arial"/>
          <w:b/>
          <w:bCs/>
          <w:i/>
          <w:iCs/>
        </w:rPr>
        <w:t xml:space="preserve"> capacity. While </w:t>
      </w:r>
      <w:r w:rsidR="000F783D">
        <w:rPr>
          <w:rFonts w:ascii="Arial" w:hAnsi="Arial" w:cs="Arial"/>
          <w:b/>
          <w:bCs/>
          <w:i/>
          <w:iCs/>
        </w:rPr>
        <w:t>presented as an expression of the will of aggrieved communities seeking reparation</w:t>
      </w:r>
      <w:r w:rsidR="000D1CFF" w:rsidRPr="000F783D">
        <w:rPr>
          <w:rFonts w:ascii="Arial" w:hAnsi="Arial" w:cs="Arial"/>
          <w:b/>
          <w:bCs/>
          <w:i/>
          <w:iCs/>
        </w:rPr>
        <w:t>, th</w:t>
      </w:r>
      <w:r w:rsidR="000F783D">
        <w:rPr>
          <w:rFonts w:ascii="Arial" w:hAnsi="Arial" w:cs="Arial"/>
          <w:b/>
          <w:bCs/>
          <w:i/>
          <w:iCs/>
        </w:rPr>
        <w:t>e </w:t>
      </w:r>
      <w:r w:rsidR="000D1CFF" w:rsidRPr="000F783D">
        <w:rPr>
          <w:rFonts w:ascii="Arial" w:hAnsi="Arial" w:cs="Arial"/>
          <w:b/>
          <w:bCs/>
          <w:i/>
          <w:iCs/>
        </w:rPr>
        <w:t xml:space="preserve">seemingly coordinated </w:t>
      </w:r>
      <w:r w:rsidR="000F783D" w:rsidRPr="000F783D">
        <w:rPr>
          <w:rFonts w:ascii="Arial" w:hAnsi="Arial" w:cs="Arial"/>
          <w:b/>
          <w:bCs/>
          <w:i/>
          <w:iCs/>
        </w:rPr>
        <w:t xml:space="preserve">closures </w:t>
      </w:r>
      <w:r w:rsidR="000F783D">
        <w:rPr>
          <w:rFonts w:ascii="Arial" w:hAnsi="Arial" w:cs="Arial"/>
          <w:b/>
          <w:bCs/>
          <w:i/>
          <w:iCs/>
        </w:rPr>
        <w:t xml:space="preserve">have </w:t>
      </w:r>
      <w:r w:rsidR="000F783D" w:rsidRPr="000F783D">
        <w:rPr>
          <w:rFonts w:ascii="Arial" w:hAnsi="Arial" w:cs="Arial"/>
          <w:b/>
          <w:bCs/>
          <w:i/>
          <w:iCs/>
        </w:rPr>
        <w:t>likely been instigated b</w:t>
      </w:r>
      <w:r w:rsidR="000F783D">
        <w:rPr>
          <w:rFonts w:ascii="Arial" w:hAnsi="Arial" w:cs="Arial"/>
          <w:b/>
          <w:bCs/>
          <w:i/>
          <w:iCs/>
        </w:rPr>
        <w:t xml:space="preserve">y the LNA leadership. </w:t>
      </w:r>
    </w:p>
    <w:p w:rsidR="00B92C7A" w:rsidRPr="00B92C7A" w:rsidRDefault="00DC0314" w:rsidP="00FD1170">
      <w:pPr>
        <w:pStyle w:val="ListParagraph"/>
        <w:numPr>
          <w:ilvl w:val="0"/>
          <w:numId w:val="4"/>
        </w:numPr>
        <w:spacing w:before="60"/>
        <w:ind w:left="284" w:right="-471" w:hanging="284"/>
        <w:jc w:val="both"/>
        <w:rPr>
          <w:rStyle w:val="markedcontent"/>
          <w:rFonts w:ascii="Arial" w:hAnsi="Arial" w:cs="Arial"/>
          <w:b/>
          <w:bCs/>
          <w:i/>
          <w:iCs/>
        </w:rPr>
      </w:pPr>
      <w:r>
        <w:rPr>
          <w:rStyle w:val="markedcontent"/>
          <w:rFonts w:ascii="Arial" w:hAnsi="Arial" w:cs="Arial"/>
          <w:b/>
          <w:i/>
        </w:rPr>
        <w:t>Whereas</w:t>
      </w:r>
      <w:r w:rsidR="005B6E32" w:rsidRPr="00C660DD">
        <w:rPr>
          <w:rStyle w:val="markedcontent"/>
          <w:rFonts w:ascii="Arial" w:hAnsi="Arial" w:cs="Arial"/>
          <w:b/>
          <w:i/>
        </w:rPr>
        <w:t xml:space="preserve"> it remains uncertain whether the shutdown</w:t>
      </w:r>
      <w:r w:rsidR="00AE0FA7" w:rsidRPr="00C660DD">
        <w:rPr>
          <w:rStyle w:val="markedcontent"/>
          <w:rFonts w:ascii="Arial" w:hAnsi="Arial" w:cs="Arial"/>
          <w:b/>
          <w:i/>
        </w:rPr>
        <w:t xml:space="preserve"> </w:t>
      </w:r>
      <w:r w:rsidR="005B6E32" w:rsidRPr="00C660DD">
        <w:rPr>
          <w:rStyle w:val="markedcontent"/>
          <w:rFonts w:ascii="Arial" w:hAnsi="Arial" w:cs="Arial"/>
          <w:b/>
          <w:i/>
        </w:rPr>
        <w:t>was</w:t>
      </w:r>
      <w:r w:rsidR="00AE0FA7" w:rsidRPr="00C660DD">
        <w:rPr>
          <w:rStyle w:val="markedcontent"/>
          <w:rFonts w:ascii="Arial" w:hAnsi="Arial" w:cs="Arial"/>
          <w:b/>
          <w:i/>
        </w:rPr>
        <w:t xml:space="preserve"> decided in consultation </w:t>
      </w:r>
      <w:r w:rsidR="00172D73" w:rsidRPr="00C660DD">
        <w:rPr>
          <w:rStyle w:val="markedcontent"/>
          <w:rFonts w:ascii="Arial" w:hAnsi="Arial" w:cs="Arial"/>
          <w:b/>
          <w:i/>
        </w:rPr>
        <w:t>with the </w:t>
      </w:r>
      <w:r w:rsidR="002402C2" w:rsidRPr="00C660DD">
        <w:rPr>
          <w:rStyle w:val="markedcontent"/>
          <w:rFonts w:ascii="Arial" w:hAnsi="Arial" w:cs="Arial"/>
          <w:b/>
          <w:i/>
        </w:rPr>
        <w:t>House of Representatives (</w:t>
      </w:r>
      <w:proofErr w:type="spellStart"/>
      <w:r w:rsidR="002402C2" w:rsidRPr="00C660DD">
        <w:rPr>
          <w:rStyle w:val="markedcontent"/>
          <w:rFonts w:ascii="Arial" w:hAnsi="Arial" w:cs="Arial"/>
          <w:b/>
          <w:i/>
        </w:rPr>
        <w:t>HoR</w:t>
      </w:r>
      <w:proofErr w:type="spellEnd"/>
      <w:r w:rsidR="002402C2" w:rsidRPr="00C660DD">
        <w:rPr>
          <w:rStyle w:val="markedcontent"/>
          <w:rFonts w:ascii="Arial" w:hAnsi="Arial" w:cs="Arial"/>
          <w:b/>
          <w:i/>
        </w:rPr>
        <w:t xml:space="preserve">) appointed </w:t>
      </w:r>
      <w:r w:rsidR="005B6E32" w:rsidRPr="00C660DD">
        <w:rPr>
          <w:rStyle w:val="markedcontent"/>
          <w:rFonts w:ascii="Arial" w:hAnsi="Arial" w:cs="Arial"/>
          <w:b/>
          <w:i/>
        </w:rPr>
        <w:t xml:space="preserve">GNS PM </w:t>
      </w:r>
      <w:proofErr w:type="spellStart"/>
      <w:r w:rsidR="005B6E32" w:rsidRPr="00C660DD">
        <w:rPr>
          <w:rStyle w:val="markedcontent"/>
          <w:rFonts w:ascii="Arial" w:hAnsi="Arial" w:cs="Arial"/>
          <w:b/>
          <w:i/>
        </w:rPr>
        <w:t>Bashagha</w:t>
      </w:r>
      <w:proofErr w:type="spellEnd"/>
      <w:r w:rsidR="009D2051" w:rsidRPr="00C660DD">
        <w:rPr>
          <w:rStyle w:val="markedcontent"/>
          <w:rFonts w:ascii="Arial" w:hAnsi="Arial" w:cs="Arial"/>
          <w:b/>
          <w:i/>
        </w:rPr>
        <w:t xml:space="preserve"> or not, the measure </w:t>
      </w:r>
      <w:r w:rsidR="002402C2" w:rsidRPr="00C660DD">
        <w:rPr>
          <w:rStyle w:val="markedcontent"/>
          <w:rFonts w:ascii="Arial" w:hAnsi="Arial" w:cs="Arial"/>
          <w:b/>
          <w:i/>
        </w:rPr>
        <w:t xml:space="preserve">could now be leveraged to further undermine </w:t>
      </w:r>
      <w:r w:rsidR="00172D73" w:rsidRPr="00C660DD">
        <w:rPr>
          <w:rStyle w:val="markedcontent"/>
          <w:rFonts w:ascii="Arial" w:hAnsi="Arial" w:cs="Arial"/>
          <w:b/>
          <w:i/>
        </w:rPr>
        <w:t xml:space="preserve">GNU PM </w:t>
      </w:r>
      <w:proofErr w:type="spellStart"/>
      <w:r w:rsidR="00172D73" w:rsidRPr="00C660DD">
        <w:rPr>
          <w:rStyle w:val="markedcontent"/>
          <w:rFonts w:ascii="Arial" w:hAnsi="Arial" w:cs="Arial"/>
          <w:b/>
          <w:i/>
        </w:rPr>
        <w:t>Dbeibah</w:t>
      </w:r>
      <w:proofErr w:type="spellEnd"/>
      <w:r w:rsidR="00172D73" w:rsidRPr="00C660DD">
        <w:rPr>
          <w:rStyle w:val="markedcontent"/>
          <w:rFonts w:ascii="Arial" w:hAnsi="Arial" w:cs="Arial"/>
          <w:b/>
          <w:i/>
        </w:rPr>
        <w:t xml:space="preserve">. </w:t>
      </w:r>
      <w:r w:rsidR="00E547C5" w:rsidRPr="00C660DD">
        <w:rPr>
          <w:rStyle w:val="markedcontent"/>
          <w:rFonts w:ascii="Arial" w:hAnsi="Arial" w:cs="Arial"/>
          <w:b/>
          <w:i/>
        </w:rPr>
        <w:t xml:space="preserve">Moreover, </w:t>
      </w:r>
      <w:proofErr w:type="spellStart"/>
      <w:r w:rsidR="00C660DD">
        <w:rPr>
          <w:rStyle w:val="markedcontent"/>
          <w:rFonts w:ascii="Arial" w:hAnsi="Arial" w:cs="Arial"/>
          <w:b/>
          <w:i/>
        </w:rPr>
        <w:t>Bashagha</w:t>
      </w:r>
      <w:proofErr w:type="spellEnd"/>
      <w:r w:rsidR="00C660DD">
        <w:rPr>
          <w:rStyle w:val="markedcontent"/>
          <w:rFonts w:ascii="Arial" w:hAnsi="Arial" w:cs="Arial"/>
          <w:b/>
          <w:i/>
        </w:rPr>
        <w:t xml:space="preserve"> could showcase his engagement with Eastern-based actors and his intervention in favour of a swift resolution </w:t>
      </w:r>
      <w:r w:rsidR="00C32CD3">
        <w:rPr>
          <w:rStyle w:val="markedcontent"/>
          <w:rFonts w:ascii="Arial" w:hAnsi="Arial" w:cs="Arial"/>
          <w:b/>
          <w:i/>
        </w:rPr>
        <w:t>to promote the national unity narrative of his administration.</w:t>
      </w:r>
    </w:p>
    <w:p w:rsidR="00F31D08" w:rsidRPr="00606210" w:rsidRDefault="00E04A0B" w:rsidP="00FD1170">
      <w:pPr>
        <w:pStyle w:val="ListParagraph"/>
        <w:numPr>
          <w:ilvl w:val="0"/>
          <w:numId w:val="4"/>
        </w:numPr>
        <w:spacing w:before="60"/>
        <w:ind w:left="284" w:right="-471" w:hanging="284"/>
        <w:jc w:val="both"/>
        <w:rPr>
          <w:rStyle w:val="markedcontent"/>
          <w:rFonts w:ascii="Arial" w:hAnsi="Arial" w:cs="Arial"/>
          <w:b/>
          <w:bCs/>
          <w:i/>
          <w:iCs/>
        </w:rPr>
      </w:pPr>
      <w:r>
        <w:rPr>
          <w:rStyle w:val="markedcontent"/>
          <w:rFonts w:ascii="Arial" w:hAnsi="Arial" w:cs="Arial"/>
          <w:b/>
          <w:i/>
        </w:rPr>
        <w:t>Since</w:t>
      </w:r>
      <w:r w:rsidR="000F26ED">
        <w:rPr>
          <w:rStyle w:val="markedcontent"/>
          <w:rFonts w:ascii="Arial" w:hAnsi="Arial" w:cs="Arial"/>
          <w:b/>
          <w:i/>
        </w:rPr>
        <w:t xml:space="preserve"> the oil blockade </w:t>
      </w:r>
      <w:r>
        <w:rPr>
          <w:rStyle w:val="markedcontent"/>
          <w:rFonts w:ascii="Arial" w:hAnsi="Arial" w:cs="Arial"/>
          <w:b/>
          <w:i/>
        </w:rPr>
        <w:t>provides</w:t>
      </w:r>
      <w:r w:rsidR="00FA396E">
        <w:rPr>
          <w:rStyle w:val="markedcontent"/>
          <w:rFonts w:ascii="Arial" w:hAnsi="Arial" w:cs="Arial"/>
          <w:b/>
          <w:i/>
        </w:rPr>
        <w:t xml:space="preserve"> </w:t>
      </w:r>
      <w:r w:rsidR="004811F3">
        <w:rPr>
          <w:rStyle w:val="markedcontent"/>
          <w:rFonts w:ascii="Arial" w:hAnsi="Arial" w:cs="Arial"/>
          <w:b/>
          <w:i/>
        </w:rPr>
        <w:t>the GNS-</w:t>
      </w:r>
      <w:proofErr w:type="spellStart"/>
      <w:r w:rsidR="004811F3">
        <w:rPr>
          <w:rStyle w:val="markedcontent"/>
          <w:rFonts w:ascii="Arial" w:hAnsi="Arial" w:cs="Arial"/>
          <w:b/>
          <w:i/>
        </w:rPr>
        <w:t>HoR</w:t>
      </w:r>
      <w:proofErr w:type="spellEnd"/>
      <w:r w:rsidR="004811F3">
        <w:rPr>
          <w:rStyle w:val="markedcontent"/>
          <w:rFonts w:ascii="Arial" w:hAnsi="Arial" w:cs="Arial"/>
          <w:b/>
          <w:i/>
        </w:rPr>
        <w:t xml:space="preserve">-LNA coalition with a </w:t>
      </w:r>
      <w:r w:rsidR="00FA396E">
        <w:rPr>
          <w:rStyle w:val="markedcontent"/>
          <w:rFonts w:ascii="Arial" w:hAnsi="Arial" w:cs="Arial"/>
          <w:b/>
          <w:i/>
        </w:rPr>
        <w:t xml:space="preserve">pressure card </w:t>
      </w:r>
      <w:r w:rsidR="004811F3">
        <w:rPr>
          <w:rStyle w:val="markedcontent"/>
          <w:rFonts w:ascii="Arial" w:hAnsi="Arial" w:cs="Arial"/>
          <w:b/>
          <w:i/>
        </w:rPr>
        <w:t xml:space="preserve">for international </w:t>
      </w:r>
      <w:r w:rsidR="00FA396E">
        <w:rPr>
          <w:rStyle w:val="markedcontent"/>
          <w:rFonts w:ascii="Arial" w:hAnsi="Arial" w:cs="Arial"/>
          <w:b/>
          <w:i/>
        </w:rPr>
        <w:t>recognition</w:t>
      </w:r>
      <w:r w:rsidR="00C51372">
        <w:rPr>
          <w:rStyle w:val="markedcontent"/>
          <w:rFonts w:ascii="Arial" w:hAnsi="Arial" w:cs="Arial"/>
          <w:b/>
          <w:i/>
        </w:rPr>
        <w:t xml:space="preserve">, </w:t>
      </w:r>
      <w:r w:rsidR="004811F3">
        <w:rPr>
          <w:rStyle w:val="markedcontent"/>
          <w:rFonts w:ascii="Arial" w:hAnsi="Arial" w:cs="Arial"/>
          <w:b/>
          <w:i/>
        </w:rPr>
        <w:t xml:space="preserve">the </w:t>
      </w:r>
      <w:r w:rsidR="004439A9">
        <w:rPr>
          <w:rStyle w:val="markedcontent"/>
          <w:rFonts w:ascii="Arial" w:hAnsi="Arial" w:cs="Arial"/>
          <w:b/>
          <w:i/>
        </w:rPr>
        <w:t xml:space="preserve">GNU </w:t>
      </w:r>
      <w:r w:rsidR="00266B62">
        <w:rPr>
          <w:rStyle w:val="markedcontent"/>
          <w:rFonts w:ascii="Arial" w:hAnsi="Arial" w:cs="Arial"/>
          <w:b/>
          <w:i/>
        </w:rPr>
        <w:t xml:space="preserve">appears more isolated. </w:t>
      </w:r>
      <w:r w:rsidR="00753E9A">
        <w:rPr>
          <w:rStyle w:val="markedcontent"/>
          <w:rFonts w:ascii="Arial" w:hAnsi="Arial" w:cs="Arial"/>
          <w:b/>
          <w:i/>
        </w:rPr>
        <w:t xml:space="preserve">This may have prompted </w:t>
      </w:r>
      <w:proofErr w:type="spellStart"/>
      <w:r w:rsidR="0013623D">
        <w:rPr>
          <w:rStyle w:val="markedcontent"/>
          <w:rFonts w:ascii="Arial" w:hAnsi="Arial" w:cs="Arial"/>
          <w:b/>
          <w:i/>
        </w:rPr>
        <w:t>Dbeibah</w:t>
      </w:r>
      <w:proofErr w:type="spellEnd"/>
      <w:r w:rsidR="0013623D">
        <w:rPr>
          <w:rStyle w:val="markedcontent"/>
          <w:rFonts w:ascii="Arial" w:hAnsi="Arial" w:cs="Arial"/>
          <w:b/>
          <w:i/>
        </w:rPr>
        <w:t xml:space="preserve"> to seek a more decisive </w:t>
      </w:r>
      <w:r w:rsidR="005242E0">
        <w:rPr>
          <w:rStyle w:val="markedcontent"/>
          <w:rFonts w:ascii="Arial" w:hAnsi="Arial" w:cs="Arial"/>
          <w:b/>
          <w:i/>
        </w:rPr>
        <w:t>intervention</w:t>
      </w:r>
      <w:r w:rsidR="0013623D">
        <w:rPr>
          <w:rStyle w:val="markedcontent"/>
          <w:rFonts w:ascii="Arial" w:hAnsi="Arial" w:cs="Arial"/>
          <w:b/>
          <w:i/>
        </w:rPr>
        <w:t xml:space="preserve"> from </w:t>
      </w:r>
      <w:r w:rsidR="001E3655">
        <w:rPr>
          <w:rStyle w:val="markedcontent"/>
          <w:rFonts w:ascii="Arial" w:hAnsi="Arial" w:cs="Arial"/>
          <w:b/>
          <w:i/>
        </w:rPr>
        <w:t>neig</w:t>
      </w:r>
      <w:r w:rsidR="00A41160">
        <w:rPr>
          <w:rStyle w:val="markedcontent"/>
          <w:rFonts w:ascii="Arial" w:hAnsi="Arial" w:cs="Arial"/>
          <w:b/>
          <w:i/>
        </w:rPr>
        <w:t>h</w:t>
      </w:r>
      <w:r w:rsidR="001E3655">
        <w:rPr>
          <w:rStyle w:val="markedcontent"/>
          <w:rFonts w:ascii="Arial" w:hAnsi="Arial" w:cs="Arial"/>
          <w:b/>
          <w:i/>
        </w:rPr>
        <w:t xml:space="preserve">bouring </w:t>
      </w:r>
      <w:r w:rsidR="00F72E7A">
        <w:rPr>
          <w:rStyle w:val="markedcontent"/>
          <w:rFonts w:ascii="Arial" w:hAnsi="Arial" w:cs="Arial"/>
          <w:b/>
          <w:i/>
        </w:rPr>
        <w:t>Algeria and Tunisia</w:t>
      </w:r>
      <w:r w:rsidR="0013623D">
        <w:rPr>
          <w:rStyle w:val="markedcontent"/>
          <w:rFonts w:ascii="Arial" w:hAnsi="Arial" w:cs="Arial"/>
          <w:b/>
          <w:i/>
        </w:rPr>
        <w:t xml:space="preserve"> </w:t>
      </w:r>
      <w:r w:rsidR="00015A97">
        <w:rPr>
          <w:rStyle w:val="markedcontent"/>
          <w:rFonts w:ascii="Arial" w:hAnsi="Arial" w:cs="Arial"/>
          <w:b/>
          <w:i/>
        </w:rPr>
        <w:t xml:space="preserve">to </w:t>
      </w:r>
      <w:r w:rsidR="005242E0">
        <w:rPr>
          <w:rStyle w:val="markedcontent"/>
          <w:rFonts w:ascii="Arial" w:hAnsi="Arial" w:cs="Arial"/>
          <w:b/>
          <w:i/>
        </w:rPr>
        <w:t>counter-balance the emergence of a scenario in which Egypt could exert a hegemonic influence over Libya.</w:t>
      </w:r>
    </w:p>
    <w:p w:rsidR="00606210" w:rsidRPr="001A36AD" w:rsidRDefault="00606210" w:rsidP="002832E5">
      <w:pPr>
        <w:spacing w:before="140" w:after="120"/>
        <w:ind w:right="-472"/>
        <w:jc w:val="both"/>
        <w:rPr>
          <w:rFonts w:ascii="Arial" w:hAnsi="Arial" w:cs="Arial"/>
          <w:b/>
          <w:bCs/>
          <w:i/>
          <w:iCs/>
          <w:sz w:val="6"/>
          <w:szCs w:val="6"/>
          <w:lang w:val="en-GB"/>
        </w:rPr>
      </w:pPr>
    </w:p>
    <w:p w:rsidR="00F31D08" w:rsidRPr="00DA3CAE" w:rsidRDefault="00F31D08" w:rsidP="009E19F0">
      <w:pPr>
        <w:pStyle w:val="ListParagraph"/>
        <w:numPr>
          <w:ilvl w:val="0"/>
          <w:numId w:val="2"/>
        </w:numPr>
        <w:spacing w:before="140" w:after="120"/>
        <w:ind w:left="284" w:right="-471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A3CAE">
        <w:rPr>
          <w:rFonts w:ascii="Arial" w:hAnsi="Arial" w:cs="Arial"/>
          <w:b/>
          <w:sz w:val="24"/>
          <w:szCs w:val="24"/>
          <w:u w:val="single"/>
        </w:rPr>
        <w:t>ASSESSMENT</w:t>
      </w:r>
    </w:p>
    <w:p w:rsidR="007F348A" w:rsidRPr="00DA3CAE" w:rsidRDefault="00716B2E" w:rsidP="00F822E8">
      <w:pPr>
        <w:spacing w:before="14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After the </w:t>
      </w:r>
      <w:r w:rsidRPr="00DA3CAE">
        <w:rPr>
          <w:rFonts w:ascii="Arial" w:hAnsi="Arial" w:cs="Arial"/>
          <w:sz w:val="22"/>
          <w:szCs w:val="22"/>
          <w:lang w:val="en-GB"/>
        </w:rPr>
        <w:t>launch of the GNU’s National Plan for the Development of the Oil and Gas Sector</w:t>
      </w:r>
      <w:r w:rsidR="009F052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and the concurrent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transfer of revenues from the NOC to the CBL, a blockade was widely expected</w:t>
      </w:r>
      <w:r w:rsidR="00C2051E" w:rsidRPr="00DA3CAE">
        <w:rPr>
          <w:rStyle w:val="markedcontent"/>
          <w:rFonts w:ascii="Arial" w:hAnsi="Arial" w:cs="Arial"/>
          <w:sz w:val="22"/>
          <w:szCs w:val="22"/>
          <w:lang w:val="en-GB"/>
        </w:rPr>
        <w:t>. Public disc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ourse </w:t>
      </w:r>
      <w:r w:rsidR="00AF6E8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immediately 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linked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>the current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closures to the </w:t>
      </w:r>
      <w:r w:rsidR="00AF6E8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recent 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release of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>oil revenues</w:t>
      </w:r>
      <w:r w:rsidR="00AF6E8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based 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>on the reasoning that GNU PM </w:t>
      </w:r>
      <w:proofErr w:type="spellStart"/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E82E20" w:rsidRPr="00DA3CAE">
        <w:rPr>
          <w:rStyle w:val="markedcontent"/>
          <w:rFonts w:ascii="Arial" w:hAnsi="Arial" w:cs="Arial"/>
          <w:sz w:val="22"/>
          <w:szCs w:val="22"/>
          <w:lang w:val="en-GB"/>
        </w:rPr>
        <w:t>depends on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>the availability of State funds</w:t>
      </w:r>
      <w:r w:rsidR="006F330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to </w:t>
      </w:r>
      <w:r w:rsidR="001153F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retain the support of militias and armed groups. </w:t>
      </w:r>
      <w:r w:rsidR="000E0D0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However, </w:t>
      </w:r>
      <w:r w:rsidR="00C3778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>ongoing</w:t>
      </w:r>
      <w:r w:rsidR="00C3778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7109D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shutdown </w:t>
      </w:r>
      <w:r w:rsidR="00C3778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won’t have an immediate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>effect</w:t>
      </w:r>
      <w:r w:rsidR="00C3778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135BF7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on the GNU’s capacity to </w:t>
      </w:r>
      <w:r w:rsidR="006639F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sustain </w:t>
      </w:r>
      <w:r w:rsidR="00ED327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public spending. </w:t>
      </w:r>
      <w:r w:rsidR="0040148D" w:rsidRPr="00DA3CAE">
        <w:rPr>
          <w:rStyle w:val="markedcontent"/>
          <w:rFonts w:ascii="Arial" w:hAnsi="Arial" w:cs="Arial"/>
          <w:sz w:val="22"/>
          <w:szCs w:val="22"/>
          <w:lang w:val="en-GB"/>
        </w:rPr>
        <w:t>B</w:t>
      </w:r>
      <w:r w:rsidR="00FD2DCA" w:rsidRPr="00DA3CAE">
        <w:rPr>
          <w:rStyle w:val="markedcontent"/>
          <w:rFonts w:ascii="Arial" w:hAnsi="Arial" w:cs="Arial"/>
          <w:sz w:val="22"/>
          <w:szCs w:val="22"/>
          <w:lang w:val="en-GB"/>
        </w:rPr>
        <w:t>esides</w:t>
      </w:r>
      <w:r w:rsidR="00AF6E8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, the blockade was already one of the sanctions called for </w:t>
      </w:r>
      <w:r w:rsidR="009E113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when </w:t>
      </w:r>
      <w:r w:rsidR="00AF6E8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LNA representatives </w:t>
      </w:r>
      <w:r w:rsidR="009E113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announced their withdrawal from the 5+5 JMC. </w:t>
      </w:r>
    </w:p>
    <w:p w:rsidR="008D2E63" w:rsidRPr="00DA3CAE" w:rsidRDefault="00F56CBC" w:rsidP="00F822E8">
      <w:pPr>
        <w:spacing w:before="14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Despite much speculation the </w:t>
      </w:r>
      <w:r w:rsidR="00F5650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oil </w:t>
      </w:r>
      <w:r w:rsidR="004C7448" w:rsidRPr="00DA3CAE">
        <w:rPr>
          <w:rStyle w:val="markedcontent"/>
          <w:rFonts w:ascii="Arial" w:hAnsi="Arial" w:cs="Arial"/>
          <w:sz w:val="22"/>
          <w:szCs w:val="22"/>
          <w:lang w:val="en-GB"/>
        </w:rPr>
        <w:t>shutdown may indicate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F5650C" w:rsidRPr="00DA3CAE">
        <w:rPr>
          <w:rStyle w:val="markedcontent"/>
          <w:rFonts w:ascii="Arial" w:hAnsi="Arial" w:cs="Arial"/>
          <w:sz w:val="22"/>
          <w:szCs w:val="22"/>
          <w:lang w:val="en-GB"/>
        </w:rPr>
        <w:t>an emerging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rift within the GNS-</w:t>
      </w:r>
      <w:proofErr w:type="spellStart"/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HoR</w:t>
      </w:r>
      <w:proofErr w:type="spellEnd"/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-LNA</w:t>
      </w:r>
      <w:r w:rsidR="004C744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, </w:t>
      </w:r>
      <w:r w:rsidR="008F7841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measure could also merely be </w:t>
      </w:r>
      <w:r w:rsidR="00C6539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read as </w:t>
      </w:r>
      <w:r w:rsidR="00833154" w:rsidRPr="00DA3CAE">
        <w:rPr>
          <w:rStyle w:val="markedcontent"/>
          <w:rFonts w:ascii="Arial" w:hAnsi="Arial" w:cs="Arial"/>
          <w:sz w:val="22"/>
          <w:szCs w:val="22"/>
          <w:lang w:val="en-GB"/>
        </w:rPr>
        <w:t>a jointly designed</w:t>
      </w:r>
      <w:r w:rsidR="008F7841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attempt to </w:t>
      </w:r>
      <w:r w:rsidR="00C6539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pressurize the international community into </w:t>
      </w:r>
      <w:r w:rsidR="004358D1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endorsing the GNS. </w:t>
      </w:r>
      <w:r w:rsidR="00F72F88" w:rsidRPr="00DA3CAE">
        <w:rPr>
          <w:rStyle w:val="markedcontent"/>
          <w:rFonts w:ascii="Arial" w:hAnsi="Arial" w:cs="Arial"/>
          <w:sz w:val="22"/>
          <w:szCs w:val="22"/>
          <w:lang w:val="en-GB"/>
        </w:rPr>
        <w:t>Even so, w</w:t>
      </w:r>
      <w:r w:rsidR="00875519" w:rsidRPr="00DA3CAE">
        <w:rPr>
          <w:rStyle w:val="markedcontent"/>
          <w:rFonts w:ascii="Arial" w:hAnsi="Arial" w:cs="Arial"/>
          <w:sz w:val="22"/>
          <w:szCs w:val="22"/>
          <w:lang w:val="en-GB"/>
        </w:rPr>
        <w:t>ith</w:t>
      </w:r>
      <w:r w:rsidR="009972B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out a swift resolution to the latest escalation, </w:t>
      </w:r>
      <w:r w:rsidR="00F643F5" w:rsidRPr="00DA3CAE">
        <w:rPr>
          <w:rStyle w:val="markedcontent"/>
          <w:rFonts w:ascii="Arial" w:hAnsi="Arial" w:cs="Arial"/>
          <w:sz w:val="22"/>
          <w:szCs w:val="22"/>
          <w:lang w:val="en-GB"/>
        </w:rPr>
        <w:t>the </w:t>
      </w:r>
      <w:r w:rsidR="007A512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credibility of </w:t>
      </w:r>
      <w:r w:rsidR="001A5D1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GNS </w:t>
      </w:r>
      <w:r w:rsidR="00FD61F3" w:rsidRPr="00DA3CAE">
        <w:rPr>
          <w:rStyle w:val="markedcontent"/>
          <w:rFonts w:ascii="Arial" w:hAnsi="Arial" w:cs="Arial"/>
          <w:sz w:val="22"/>
          <w:szCs w:val="22"/>
          <w:lang w:val="en-GB"/>
        </w:rPr>
        <w:t>PM </w:t>
      </w:r>
      <w:proofErr w:type="spellStart"/>
      <w:r w:rsidR="00FD61F3" w:rsidRPr="00DA3CAE">
        <w:rPr>
          <w:rStyle w:val="markedcontent"/>
          <w:rFonts w:ascii="Arial" w:hAnsi="Arial" w:cs="Arial"/>
          <w:sz w:val="22"/>
          <w:szCs w:val="22"/>
          <w:lang w:val="en-GB"/>
        </w:rPr>
        <w:t>Bashagha</w:t>
      </w:r>
      <w:proofErr w:type="spellEnd"/>
      <w:r w:rsidR="001A5D1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B3006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could suffer from </w:t>
      </w:r>
      <w:r w:rsidR="00695056" w:rsidRPr="00DA3CAE">
        <w:rPr>
          <w:rStyle w:val="markedcontent"/>
          <w:rFonts w:ascii="Arial" w:hAnsi="Arial" w:cs="Arial"/>
          <w:sz w:val="22"/>
          <w:szCs w:val="22"/>
          <w:lang w:val="en-GB"/>
        </w:rPr>
        <w:t>his perceived failure</w:t>
      </w:r>
      <w:r w:rsidR="00022D9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FD567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to rein in </w:t>
      </w:r>
      <w:r w:rsidR="003549F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his Eastern-based backers. </w:t>
      </w:r>
      <w:r w:rsidR="00F72F8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</w:p>
    <w:p w:rsidR="00B429C3" w:rsidRPr="00DA3CAE" w:rsidRDefault="006E1673" w:rsidP="00F822E8">
      <w:pPr>
        <w:spacing w:before="14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In addition to GNU PM </w:t>
      </w:r>
      <w:proofErr w:type="spellStart"/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Dbeibah’s</w:t>
      </w:r>
      <w:proofErr w:type="spellEnd"/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adamant refusal to step down before the holding of elections, the issue of outstanding LNA salaries could embolden supporters of the ongoing </w:t>
      </w:r>
      <w:r w:rsidR="005F03A3" w:rsidRPr="00DA3CAE">
        <w:rPr>
          <w:rStyle w:val="markedcontent"/>
          <w:rFonts w:ascii="Arial" w:hAnsi="Arial" w:cs="Arial"/>
          <w:sz w:val="22"/>
          <w:szCs w:val="22"/>
          <w:lang w:val="en-GB"/>
        </w:rPr>
        <w:t>shutdown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and</w:t>
      </w:r>
      <w:r w:rsidR="005F03A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result in a 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protracted crisis. </w:t>
      </w:r>
      <w:r w:rsidR="00286CA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Whereas </w:t>
      </w:r>
      <w:proofErr w:type="spellStart"/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286CA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instructed </w:t>
      </w:r>
      <w:r w:rsidR="006D0C2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military and </w:t>
      </w:r>
      <w:r w:rsidR="00286CA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security </w:t>
      </w:r>
      <w:r w:rsidR="006D0C23" w:rsidRPr="00DA3CAE">
        <w:rPr>
          <w:rStyle w:val="markedcontent"/>
          <w:rFonts w:ascii="Arial" w:hAnsi="Arial" w:cs="Arial"/>
          <w:sz w:val="22"/>
          <w:szCs w:val="22"/>
          <w:lang w:val="en-GB"/>
        </w:rPr>
        <w:t>agencies</w:t>
      </w:r>
      <w:r w:rsidR="00286CA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to take measures against the closure of oil fields, </w:t>
      </w:r>
      <w:r w:rsidR="007B61C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no concrete evidence suggests a genuine intent to </w:t>
      </w:r>
      <w:r w:rsidR="006D0C23" w:rsidRPr="00DA3CAE">
        <w:rPr>
          <w:rStyle w:val="markedcontent"/>
          <w:rFonts w:ascii="Arial" w:hAnsi="Arial" w:cs="Arial"/>
          <w:sz w:val="22"/>
          <w:szCs w:val="22"/>
          <w:lang w:val="en-GB"/>
        </w:rPr>
        <w:t>seize</w:t>
      </w:r>
      <w:r w:rsidR="007B61C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oil and gas </w:t>
      </w:r>
      <w:r w:rsidR="00AD05E5" w:rsidRPr="00DA3CAE">
        <w:rPr>
          <w:rStyle w:val="markedcontent"/>
          <w:rFonts w:ascii="Arial" w:hAnsi="Arial" w:cs="Arial"/>
          <w:sz w:val="22"/>
          <w:szCs w:val="22"/>
          <w:lang w:val="en-GB"/>
        </w:rPr>
        <w:t>infrastructure</w:t>
      </w:r>
      <w:r w:rsidR="00CB5AA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currently under L</w:t>
      </w:r>
      <w:r w:rsidR="00733386" w:rsidRPr="00DA3CAE">
        <w:rPr>
          <w:rStyle w:val="markedcontent"/>
          <w:rFonts w:ascii="Arial" w:hAnsi="Arial" w:cs="Arial"/>
          <w:sz w:val="22"/>
          <w:szCs w:val="22"/>
          <w:lang w:val="en-GB"/>
        </w:rPr>
        <w:t>NA control.</w:t>
      </w:r>
      <w:r w:rsidR="0066355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Given that the GNU has little to no influence outside the capital Tripoli, </w:t>
      </w:r>
      <w:r w:rsidR="006D0C23" w:rsidRPr="00DA3CAE">
        <w:rPr>
          <w:rStyle w:val="markedcontent"/>
          <w:rFonts w:ascii="Arial" w:hAnsi="Arial" w:cs="Arial"/>
          <w:sz w:val="22"/>
          <w:szCs w:val="22"/>
          <w:lang w:val="en-GB"/>
        </w:rPr>
        <w:t>a scenario in which GNU aligned forces would takeover oil facilities by force is unrealistic.</w:t>
      </w:r>
      <w:r w:rsidR="0066355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</w:p>
    <w:p w:rsidR="0003461B" w:rsidRDefault="002D589C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lastRenderedPageBreak/>
        <w:t>For now, the only sign</w:t>
      </w:r>
      <w:r w:rsidR="0069726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 lifting of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the blockade</w:t>
      </w:r>
      <w:r w:rsidR="00A930E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could be </w:t>
      </w:r>
      <w:r w:rsidR="00C21E52" w:rsidRPr="00DA3CAE">
        <w:rPr>
          <w:rStyle w:val="markedcontent"/>
          <w:rFonts w:ascii="Arial" w:hAnsi="Arial" w:cs="Arial"/>
          <w:sz w:val="22"/>
          <w:szCs w:val="22"/>
          <w:lang w:val="en-GB"/>
        </w:rPr>
        <w:t>decided</w:t>
      </w:r>
      <w:r w:rsidR="00A930E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FD1B3C" w:rsidRPr="00DA3CAE">
        <w:rPr>
          <w:rStyle w:val="markedcontent"/>
          <w:rFonts w:ascii="Arial" w:hAnsi="Arial" w:cs="Arial"/>
          <w:sz w:val="22"/>
          <w:szCs w:val="22"/>
          <w:lang w:val="en-GB"/>
        </w:rPr>
        <w:t>in near future lies in</w:t>
      </w:r>
      <w:r w:rsidR="00C21E5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the </w:t>
      </w:r>
      <w:r w:rsidR="00A930E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assumption </w:t>
      </w:r>
      <w:r w:rsidR="00FD1B3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 GNS PM </w:t>
      </w:r>
      <w:proofErr w:type="spellStart"/>
      <w:r w:rsidR="00FD1B3C" w:rsidRPr="00DA3CAE">
        <w:rPr>
          <w:rStyle w:val="markedcontent"/>
          <w:rFonts w:ascii="Arial" w:hAnsi="Arial" w:cs="Arial"/>
          <w:sz w:val="22"/>
          <w:szCs w:val="22"/>
          <w:lang w:val="en-GB"/>
        </w:rPr>
        <w:t>Bashagha’s</w:t>
      </w:r>
      <w:proofErr w:type="spellEnd"/>
      <w:r w:rsidR="00FD1B3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C21E52" w:rsidRPr="00DA3CAE">
        <w:rPr>
          <w:rStyle w:val="markedcontent"/>
          <w:rFonts w:ascii="Arial" w:hAnsi="Arial" w:cs="Arial"/>
          <w:sz w:val="22"/>
          <w:szCs w:val="22"/>
          <w:lang w:val="en-GB"/>
        </w:rPr>
        <w:t>might</w:t>
      </w:r>
      <w:r w:rsidR="0073338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387E5A" w:rsidRPr="00DA3CAE">
        <w:rPr>
          <w:rStyle w:val="markedcontent"/>
          <w:rFonts w:ascii="Arial" w:hAnsi="Arial" w:cs="Arial"/>
          <w:sz w:val="22"/>
          <w:szCs w:val="22"/>
          <w:lang w:val="en-GB"/>
        </w:rPr>
        <w:t>be trying to woo the international community by successful</w:t>
      </w:r>
      <w:r w:rsidR="001F240B" w:rsidRPr="00DA3CAE">
        <w:rPr>
          <w:rStyle w:val="markedcontent"/>
          <w:rFonts w:ascii="Arial" w:hAnsi="Arial" w:cs="Arial"/>
          <w:sz w:val="22"/>
          <w:szCs w:val="22"/>
          <w:lang w:val="en-GB"/>
        </w:rPr>
        <w:t>ly negotiating a </w:t>
      </w:r>
      <w:r w:rsidR="00EC00DB" w:rsidRPr="00DA3CAE">
        <w:rPr>
          <w:rStyle w:val="markedcontent"/>
          <w:rFonts w:ascii="Arial" w:hAnsi="Arial" w:cs="Arial"/>
          <w:sz w:val="22"/>
          <w:szCs w:val="22"/>
          <w:lang w:val="en-GB"/>
        </w:rPr>
        <w:t>way out</w:t>
      </w:r>
      <w:r w:rsidR="00A3431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of the</w:t>
      </w:r>
      <w:r w:rsidR="003757E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A3431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latest </w:t>
      </w:r>
      <w:r w:rsidR="003757EC" w:rsidRPr="00DA3CAE">
        <w:rPr>
          <w:rStyle w:val="markedcontent"/>
          <w:rFonts w:ascii="Arial" w:hAnsi="Arial" w:cs="Arial"/>
          <w:sz w:val="22"/>
          <w:szCs w:val="22"/>
          <w:lang w:val="en-GB"/>
        </w:rPr>
        <w:t>predicament</w:t>
      </w:r>
      <w:r w:rsidR="0099538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. </w:t>
      </w:r>
      <w:r w:rsidR="00E944A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At a time when </w:t>
      </w:r>
      <w:r w:rsidR="00942A39" w:rsidRPr="00DA3CAE">
        <w:rPr>
          <w:rStyle w:val="markedcontent"/>
          <w:rFonts w:ascii="Arial" w:hAnsi="Arial" w:cs="Arial"/>
          <w:sz w:val="22"/>
          <w:szCs w:val="22"/>
          <w:lang w:val="en-GB"/>
        </w:rPr>
        <w:t>oil prices have hit a record high,</w:t>
      </w:r>
      <w:r w:rsidR="00FE3E4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the </w:t>
      </w:r>
      <w:r w:rsidR="00711494" w:rsidRPr="00DA3CAE">
        <w:rPr>
          <w:rStyle w:val="markedcontent"/>
          <w:rFonts w:ascii="Arial" w:hAnsi="Arial" w:cs="Arial"/>
          <w:sz w:val="22"/>
          <w:szCs w:val="22"/>
          <w:lang w:val="en-GB"/>
        </w:rPr>
        <w:t>blocka</w:t>
      </w:r>
      <w:r w:rsidR="00E6679C" w:rsidRPr="00DA3CAE">
        <w:rPr>
          <w:rStyle w:val="markedcontent"/>
          <w:rFonts w:ascii="Arial" w:hAnsi="Arial" w:cs="Arial"/>
          <w:sz w:val="22"/>
          <w:szCs w:val="22"/>
          <w:lang w:val="en-GB"/>
        </w:rPr>
        <w:t>de has repercussions on both the Libyan econom</w:t>
      </w:r>
      <w:r w:rsidR="00F9587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y and the global markets. </w:t>
      </w:r>
      <w:proofErr w:type="spellStart"/>
      <w:r w:rsidR="002E3CF2" w:rsidRPr="00DA3CAE">
        <w:rPr>
          <w:rStyle w:val="markedcontent"/>
          <w:rFonts w:ascii="Arial" w:hAnsi="Arial" w:cs="Arial"/>
          <w:sz w:val="22"/>
          <w:szCs w:val="22"/>
          <w:lang w:val="en-GB"/>
        </w:rPr>
        <w:t>Bashagha’</w:t>
      </w:r>
      <w:r w:rsidR="00C13224" w:rsidRPr="00DA3CAE">
        <w:rPr>
          <w:rStyle w:val="markedcontent"/>
          <w:rFonts w:ascii="Arial" w:hAnsi="Arial" w:cs="Arial"/>
          <w:sz w:val="22"/>
          <w:szCs w:val="22"/>
          <w:lang w:val="en-GB"/>
        </w:rPr>
        <w:t>s</w:t>
      </w:r>
      <w:proofErr w:type="spellEnd"/>
      <w:r w:rsidR="00C1322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engagement with the East and his </w:t>
      </w:r>
      <w:r w:rsidR="00744619">
        <w:rPr>
          <w:rStyle w:val="markedcontent"/>
          <w:rFonts w:ascii="Arial" w:hAnsi="Arial" w:cs="Arial"/>
          <w:sz w:val="22"/>
          <w:szCs w:val="22"/>
          <w:lang w:val="en-GB"/>
        </w:rPr>
        <w:t>visit to the Oil Crescent</w:t>
      </w:r>
      <w:r w:rsidR="00F9587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with a view to facilitate a solut</w:t>
      </w:r>
      <w:r w:rsidR="00C1322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ion </w:t>
      </w:r>
      <w:r w:rsidR="006139DA" w:rsidRPr="00DA3CAE">
        <w:rPr>
          <w:rStyle w:val="markedcontent"/>
          <w:rFonts w:ascii="Arial" w:hAnsi="Arial" w:cs="Arial"/>
          <w:sz w:val="22"/>
          <w:szCs w:val="22"/>
          <w:lang w:val="en-GB"/>
        </w:rPr>
        <w:t>could, in the event of a positive outcome</w:t>
      </w:r>
      <w:r w:rsidR="00937BB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, </w:t>
      </w:r>
      <w:r w:rsidR="002E3CF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be </w:t>
      </w:r>
      <w:r w:rsidR="009874B7" w:rsidRPr="00DA3CAE">
        <w:rPr>
          <w:rStyle w:val="markedcontent"/>
          <w:rFonts w:ascii="Arial" w:hAnsi="Arial" w:cs="Arial"/>
          <w:sz w:val="22"/>
          <w:szCs w:val="22"/>
          <w:lang w:val="en-GB"/>
        </w:rPr>
        <w:t>critical</w:t>
      </w:r>
      <w:r w:rsidR="002E3CF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937BB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in shaping a narrative favourable to the GNS. </w:t>
      </w:r>
      <w:r w:rsidR="00170E1F">
        <w:rPr>
          <w:rStyle w:val="markedcontent"/>
          <w:rFonts w:ascii="Arial" w:hAnsi="Arial" w:cs="Arial"/>
          <w:sz w:val="22"/>
          <w:szCs w:val="22"/>
          <w:lang w:val="en-GB"/>
        </w:rPr>
        <w:t xml:space="preserve">Alternatively, </w:t>
      </w:r>
      <w:r w:rsidR="0051057F">
        <w:rPr>
          <w:rStyle w:val="markedcontent"/>
          <w:rFonts w:ascii="Arial" w:hAnsi="Arial" w:cs="Arial"/>
          <w:sz w:val="22"/>
          <w:szCs w:val="22"/>
          <w:lang w:val="en-GB"/>
        </w:rPr>
        <w:t xml:space="preserve">should the oil blockade </w:t>
      </w:r>
      <w:r w:rsidR="0003461B">
        <w:rPr>
          <w:rStyle w:val="markedcontent"/>
          <w:rFonts w:ascii="Arial" w:hAnsi="Arial" w:cs="Arial"/>
          <w:sz w:val="22"/>
          <w:szCs w:val="22"/>
          <w:lang w:val="en-GB"/>
        </w:rPr>
        <w:t xml:space="preserve">remain in place, the GNS could also go ahead with pulling off a </w:t>
      </w:r>
      <w:proofErr w:type="spellStart"/>
      <w:r w:rsidR="0003461B">
        <w:rPr>
          <w:rStyle w:val="markedcontent"/>
          <w:rFonts w:ascii="Arial" w:hAnsi="Arial" w:cs="Arial"/>
          <w:sz w:val="22"/>
          <w:szCs w:val="22"/>
          <w:lang w:val="en-GB"/>
        </w:rPr>
        <w:t>HoR</w:t>
      </w:r>
      <w:proofErr w:type="spellEnd"/>
      <w:r w:rsidR="0003461B">
        <w:rPr>
          <w:rStyle w:val="markedcontent"/>
          <w:rFonts w:ascii="Arial" w:hAnsi="Arial" w:cs="Arial"/>
          <w:sz w:val="22"/>
          <w:szCs w:val="22"/>
          <w:lang w:val="en-GB"/>
        </w:rPr>
        <w:t xml:space="preserve">-approved budget </w:t>
      </w:r>
      <w:r w:rsidR="0084530D">
        <w:rPr>
          <w:rStyle w:val="markedcontent"/>
          <w:rFonts w:ascii="Arial" w:hAnsi="Arial" w:cs="Arial"/>
          <w:sz w:val="22"/>
          <w:szCs w:val="22"/>
          <w:lang w:val="en-GB"/>
        </w:rPr>
        <w:t xml:space="preserve">as a token of </w:t>
      </w:r>
      <w:r w:rsidR="00A027FD">
        <w:rPr>
          <w:rStyle w:val="markedcontent"/>
          <w:rFonts w:ascii="Arial" w:hAnsi="Arial" w:cs="Arial"/>
          <w:sz w:val="22"/>
          <w:szCs w:val="22"/>
          <w:lang w:val="en-GB"/>
        </w:rPr>
        <w:t xml:space="preserve">its </w:t>
      </w:r>
      <w:r w:rsidR="00B41DEE">
        <w:rPr>
          <w:rStyle w:val="markedcontent"/>
          <w:rFonts w:ascii="Arial" w:hAnsi="Arial" w:cs="Arial"/>
          <w:sz w:val="22"/>
          <w:szCs w:val="22"/>
          <w:lang w:val="en-GB"/>
        </w:rPr>
        <w:t xml:space="preserve">capacity to </w:t>
      </w:r>
      <w:r w:rsidR="000440A0">
        <w:rPr>
          <w:rStyle w:val="markedcontent"/>
          <w:rFonts w:ascii="Arial" w:hAnsi="Arial" w:cs="Arial"/>
          <w:sz w:val="22"/>
          <w:szCs w:val="22"/>
          <w:lang w:val="en-GB"/>
        </w:rPr>
        <w:t xml:space="preserve">broker a </w:t>
      </w:r>
      <w:r w:rsidR="004718E5">
        <w:rPr>
          <w:rStyle w:val="markedcontent"/>
          <w:rFonts w:ascii="Arial" w:hAnsi="Arial" w:cs="Arial"/>
          <w:sz w:val="22"/>
          <w:szCs w:val="22"/>
          <w:lang w:val="en-GB"/>
        </w:rPr>
        <w:t>resolution</w:t>
      </w:r>
      <w:r w:rsidR="008E1C07">
        <w:rPr>
          <w:rStyle w:val="markedcontent"/>
          <w:rFonts w:ascii="Arial" w:hAnsi="Arial" w:cs="Arial"/>
          <w:sz w:val="22"/>
          <w:szCs w:val="22"/>
          <w:lang w:val="en-GB"/>
        </w:rPr>
        <w:t>.</w:t>
      </w:r>
    </w:p>
    <w:p w:rsidR="00FD1B3C" w:rsidRPr="00DA3CAE" w:rsidRDefault="004C57B1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The GNS</w:t>
      </w:r>
      <w:r w:rsidR="00C13224" w:rsidRPr="00DA3CAE">
        <w:rPr>
          <w:rStyle w:val="markedcontent"/>
          <w:rFonts w:ascii="Arial" w:hAnsi="Arial" w:cs="Arial"/>
          <w:sz w:val="22"/>
          <w:szCs w:val="22"/>
          <w:lang w:val="en-GB"/>
        </w:rPr>
        <w:t>’</w:t>
      </w:r>
      <w:r w:rsidR="00AE536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choice to conduct its first of</w:t>
      </w:r>
      <w:r w:rsidR="00C808E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ficial cabinet meeting in Sabha carries multiple </w:t>
      </w:r>
      <w:r w:rsidR="00735B1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meanings. </w:t>
      </w:r>
      <w:r w:rsidR="00EF621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It sends a clear message the </w:t>
      </w:r>
      <w:proofErr w:type="spellStart"/>
      <w:r w:rsidR="00EF621E" w:rsidRPr="00DA3CAE">
        <w:rPr>
          <w:rStyle w:val="markedcontent"/>
          <w:rFonts w:ascii="Arial" w:hAnsi="Arial" w:cs="Arial"/>
          <w:sz w:val="22"/>
          <w:szCs w:val="22"/>
          <w:lang w:val="en-GB"/>
        </w:rPr>
        <w:t>Bashagha</w:t>
      </w:r>
      <w:proofErr w:type="spellEnd"/>
      <w:r w:rsidR="00EF621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-led administration is determined to take up office despite its </w:t>
      </w:r>
      <w:r w:rsidR="007900C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so far unsuccessful attempts to enter the capital. </w:t>
      </w:r>
      <w:r w:rsidR="007E047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By convening in </w:t>
      </w:r>
      <w:r w:rsidR="00926A2A" w:rsidRPr="00DA3CAE">
        <w:rPr>
          <w:rStyle w:val="markedcontent"/>
          <w:rFonts w:ascii="Arial" w:hAnsi="Arial" w:cs="Arial"/>
          <w:sz w:val="22"/>
          <w:szCs w:val="22"/>
          <w:lang w:val="en-GB"/>
        </w:rPr>
        <w:t>an area</w:t>
      </w:r>
      <w:r w:rsidR="007E047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which has largely remained out of </w:t>
      </w:r>
      <w:r w:rsidR="00926A2A" w:rsidRPr="00DA3CAE">
        <w:rPr>
          <w:rStyle w:val="markedcontent"/>
          <w:rFonts w:ascii="Arial" w:hAnsi="Arial" w:cs="Arial"/>
          <w:sz w:val="22"/>
          <w:szCs w:val="22"/>
          <w:lang w:val="en-GB"/>
        </w:rPr>
        <w:t>the GNU’s reach</w:t>
      </w:r>
      <w:r w:rsidR="007E047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, </w:t>
      </w:r>
      <w:r w:rsidR="00926A2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GNS </w:t>
      </w:r>
      <w:r w:rsidR="00175FA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is </w:t>
      </w:r>
      <w:r w:rsidR="00017094" w:rsidRPr="00DA3CAE">
        <w:rPr>
          <w:rStyle w:val="markedcontent"/>
          <w:rFonts w:ascii="Arial" w:hAnsi="Arial" w:cs="Arial"/>
          <w:sz w:val="22"/>
          <w:szCs w:val="22"/>
          <w:lang w:val="en-GB"/>
        </w:rPr>
        <w:t>pointing out</w:t>
      </w:r>
      <w:r w:rsidR="00D5182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its alliance with the LNA </w:t>
      </w:r>
      <w:r w:rsidR="00660BD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which in turn </w:t>
      </w:r>
      <w:r w:rsidR="00926A2A" w:rsidRPr="00DA3CAE">
        <w:rPr>
          <w:rStyle w:val="markedcontent"/>
          <w:rFonts w:ascii="Arial" w:hAnsi="Arial" w:cs="Arial"/>
          <w:sz w:val="22"/>
          <w:szCs w:val="22"/>
          <w:lang w:val="en-GB"/>
        </w:rPr>
        <w:t>co</w:t>
      </w:r>
      <w:r w:rsidR="0001709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ntrols </w:t>
      </w:r>
      <w:r w:rsidR="00926A2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 majority </w:t>
      </w:r>
      <w:r w:rsidR="002B2F9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of the Libyan territory. </w:t>
      </w:r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>However, a</w:t>
      </w:r>
      <w:r w:rsidR="00175FA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gathering outside </w:t>
      </w:r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Benghazi or </w:t>
      </w:r>
      <w:proofErr w:type="spellStart"/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>Tobruk</w:t>
      </w:r>
      <w:proofErr w:type="spellEnd"/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also allows </w:t>
      </w:r>
      <w:proofErr w:type="spellStart"/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>Bashagha</w:t>
      </w:r>
      <w:proofErr w:type="spellEnd"/>
      <w:r w:rsidR="001668B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to distance himself from the perception he’s a junior partner in an Eastern-influenced coalition. </w:t>
      </w:r>
    </w:p>
    <w:p w:rsidR="00AE5369" w:rsidRPr="00DA3CAE" w:rsidRDefault="003B7EED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The symbolic decision to m</w:t>
      </w:r>
      <w:r w:rsidR="0095087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eet in Sabha </w:t>
      </w:r>
      <w:r w:rsidR="0048536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and the explicit mention of border </w:t>
      </w:r>
      <w:r w:rsidR="006C6EA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security in the South </w:t>
      </w:r>
      <w:r w:rsidR="0048536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also </w:t>
      </w:r>
      <w:r w:rsidR="00F5602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heralds the promise of an increased </w:t>
      </w:r>
      <w:r w:rsidR="00282C5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attention to the development and fragile conditions of </w:t>
      </w:r>
      <w:r w:rsidR="000F1165" w:rsidRPr="00DA3CAE">
        <w:rPr>
          <w:rStyle w:val="markedcontent"/>
          <w:rFonts w:ascii="Arial" w:hAnsi="Arial" w:cs="Arial"/>
          <w:sz w:val="22"/>
          <w:szCs w:val="22"/>
          <w:lang w:val="en-GB"/>
        </w:rPr>
        <w:t>a </w:t>
      </w:r>
      <w:r w:rsidR="00282C5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historically marginalised region. </w:t>
      </w:r>
      <w:r w:rsidR="00A672C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This </w:t>
      </w:r>
      <w:r w:rsidR="001F34A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declared shift in focus could </w:t>
      </w:r>
      <w:r w:rsidR="006F443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earn the GNS </w:t>
      </w:r>
      <w:r w:rsidR="00BC69F5" w:rsidRPr="00DA3CAE">
        <w:rPr>
          <w:rStyle w:val="markedcontent"/>
          <w:rFonts w:ascii="Arial" w:hAnsi="Arial" w:cs="Arial"/>
          <w:sz w:val="22"/>
          <w:szCs w:val="22"/>
          <w:lang w:val="en-GB"/>
        </w:rPr>
        <w:t>some</w:t>
      </w:r>
      <w:r w:rsidR="00AA0FD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support </w:t>
      </w:r>
      <w:r w:rsidR="00BF185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among </w:t>
      </w:r>
      <w:r w:rsidR="00AA0FD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Southern </w:t>
      </w:r>
      <w:r w:rsidR="00BF1854" w:rsidRPr="00DA3CAE">
        <w:rPr>
          <w:rStyle w:val="markedcontent"/>
          <w:rFonts w:ascii="Arial" w:hAnsi="Arial" w:cs="Arial"/>
          <w:sz w:val="22"/>
          <w:szCs w:val="22"/>
          <w:lang w:val="en-GB"/>
        </w:rPr>
        <w:t>notables</w:t>
      </w:r>
      <w:r w:rsidR="004400E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and tribal leaders. Moreover, </w:t>
      </w:r>
      <w:r w:rsidR="00413A4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</w:t>
      </w:r>
      <w:r w:rsidR="005E3FC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GNS’s </w:t>
      </w:r>
      <w:r w:rsidR="00413A4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capacity </w:t>
      </w:r>
      <w:r w:rsidR="009A3172" w:rsidRPr="00DA3CAE">
        <w:rPr>
          <w:rStyle w:val="markedcontent"/>
          <w:rFonts w:ascii="Arial" w:hAnsi="Arial" w:cs="Arial"/>
          <w:sz w:val="22"/>
          <w:szCs w:val="22"/>
          <w:lang w:val="en-GB"/>
        </w:rPr>
        <w:t>to portray itself as addressing sec</w:t>
      </w:r>
      <w:r w:rsidR="005E3FC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urity issues of wider regional </w:t>
      </w:r>
      <w:r w:rsidR="00AA72CA" w:rsidRPr="00DA3CAE">
        <w:rPr>
          <w:rStyle w:val="markedcontent"/>
          <w:rFonts w:ascii="Arial" w:hAnsi="Arial" w:cs="Arial"/>
          <w:sz w:val="22"/>
          <w:szCs w:val="22"/>
          <w:lang w:val="en-GB"/>
        </w:rPr>
        <w:t>concern (</w:t>
      </w:r>
      <w:r w:rsidR="00AA72CA" w:rsidRPr="00DA3CAE">
        <w:rPr>
          <w:rStyle w:val="markedcontent"/>
          <w:rFonts w:ascii="Arial" w:hAnsi="Arial" w:cs="Arial"/>
          <w:i/>
          <w:sz w:val="22"/>
          <w:szCs w:val="22"/>
          <w:lang w:val="en-GB"/>
        </w:rPr>
        <w:t>e.g.</w:t>
      </w:r>
      <w:r w:rsidR="00AA72C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DA3CAE" w:rsidRPr="00DA3CAE">
        <w:rPr>
          <w:rStyle w:val="markedcontent"/>
          <w:rFonts w:ascii="Arial" w:hAnsi="Arial" w:cs="Arial"/>
          <w:sz w:val="22"/>
          <w:szCs w:val="22"/>
          <w:lang w:val="en-GB"/>
        </w:rPr>
        <w:t>transborder</w:t>
      </w:r>
      <w:proofErr w:type="spellEnd"/>
      <w:r w:rsidR="00DA3CA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AA72C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terrorist </w:t>
      </w:r>
      <w:r w:rsidR="00DA3CAE">
        <w:rPr>
          <w:rStyle w:val="markedcontent"/>
          <w:rFonts w:ascii="Arial" w:hAnsi="Arial" w:cs="Arial"/>
          <w:sz w:val="22"/>
          <w:szCs w:val="22"/>
          <w:lang w:val="en-GB"/>
        </w:rPr>
        <w:t>networks, illicit smuggling and trafficking activities</w:t>
      </w:r>
      <w:r w:rsidR="005B1132">
        <w:rPr>
          <w:rStyle w:val="markedcontent"/>
          <w:rFonts w:ascii="Arial" w:hAnsi="Arial" w:cs="Arial"/>
          <w:sz w:val="22"/>
          <w:szCs w:val="22"/>
          <w:lang w:val="en-GB"/>
        </w:rPr>
        <w:t xml:space="preserve">, etc.) could also be instrumental in promoting </w:t>
      </w:r>
      <w:r w:rsidR="00B633F7">
        <w:rPr>
          <w:rStyle w:val="markedcontent"/>
          <w:rFonts w:ascii="Arial" w:hAnsi="Arial" w:cs="Arial"/>
          <w:sz w:val="22"/>
          <w:szCs w:val="22"/>
          <w:lang w:val="en-GB"/>
        </w:rPr>
        <w:t>its</w:t>
      </w:r>
      <w:r w:rsidR="00B33020">
        <w:rPr>
          <w:rStyle w:val="markedcontent"/>
          <w:rFonts w:ascii="Arial" w:hAnsi="Arial" w:cs="Arial"/>
          <w:sz w:val="22"/>
          <w:szCs w:val="22"/>
          <w:lang w:val="en-GB"/>
        </w:rPr>
        <w:t xml:space="preserve"> positive image </w:t>
      </w:r>
      <w:r w:rsidR="00ED17C0">
        <w:rPr>
          <w:rStyle w:val="markedcontent"/>
          <w:rFonts w:ascii="Arial" w:hAnsi="Arial" w:cs="Arial"/>
          <w:sz w:val="22"/>
          <w:szCs w:val="22"/>
          <w:lang w:val="en-GB"/>
        </w:rPr>
        <w:t xml:space="preserve">among </w:t>
      </w:r>
      <w:r w:rsidR="00FE279E">
        <w:rPr>
          <w:rStyle w:val="markedcontent"/>
          <w:rFonts w:ascii="Arial" w:hAnsi="Arial" w:cs="Arial"/>
          <w:sz w:val="22"/>
          <w:szCs w:val="22"/>
          <w:lang w:val="en-GB"/>
        </w:rPr>
        <w:t xml:space="preserve">international </w:t>
      </w:r>
      <w:r w:rsidR="00B633F7">
        <w:rPr>
          <w:rStyle w:val="markedcontent"/>
          <w:rFonts w:ascii="Arial" w:hAnsi="Arial" w:cs="Arial"/>
          <w:sz w:val="22"/>
          <w:szCs w:val="22"/>
          <w:lang w:val="en-GB"/>
        </w:rPr>
        <w:t xml:space="preserve">powerbrokers. </w:t>
      </w:r>
    </w:p>
    <w:p w:rsidR="00242811" w:rsidRPr="009E19F0" w:rsidRDefault="000654D4" w:rsidP="002F1351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Style w:val="markedcontent"/>
          <w:rFonts w:ascii="Arial" w:hAnsi="Arial" w:cs="Arial"/>
          <w:sz w:val="22"/>
          <w:szCs w:val="22"/>
          <w:lang w:val="en-GB"/>
        </w:rPr>
        <w:t>The chain of r</w:t>
      </w:r>
      <w:r w:rsidR="00671FCE">
        <w:rPr>
          <w:rStyle w:val="markedcontent"/>
          <w:rFonts w:ascii="Arial" w:hAnsi="Arial" w:cs="Arial"/>
          <w:sz w:val="22"/>
          <w:szCs w:val="22"/>
          <w:lang w:val="en-GB"/>
        </w:rPr>
        <w:t xml:space="preserve">ecent events </w:t>
      </w:r>
      <w:r w:rsidR="00DA755E">
        <w:rPr>
          <w:rStyle w:val="markedcontent"/>
          <w:rFonts w:ascii="Arial" w:hAnsi="Arial" w:cs="Arial"/>
          <w:sz w:val="22"/>
          <w:szCs w:val="22"/>
          <w:lang w:val="en-GB"/>
        </w:rPr>
        <w:t>suggests the GNS-</w:t>
      </w:r>
      <w:proofErr w:type="spellStart"/>
      <w:r w:rsidR="00DA755E">
        <w:rPr>
          <w:rStyle w:val="markedcontent"/>
          <w:rFonts w:ascii="Arial" w:hAnsi="Arial" w:cs="Arial"/>
          <w:sz w:val="22"/>
          <w:szCs w:val="22"/>
          <w:lang w:val="en-GB"/>
        </w:rPr>
        <w:t>HoR</w:t>
      </w:r>
      <w:proofErr w:type="spellEnd"/>
      <w:r w:rsidR="00DA755E">
        <w:rPr>
          <w:rStyle w:val="markedcontent"/>
          <w:rFonts w:ascii="Arial" w:hAnsi="Arial" w:cs="Arial"/>
          <w:sz w:val="22"/>
          <w:szCs w:val="22"/>
          <w:lang w:val="en-GB"/>
        </w:rPr>
        <w:t xml:space="preserve">-LNA alliance </w:t>
      </w:r>
      <w:r w:rsidR="008A49BF">
        <w:rPr>
          <w:rStyle w:val="markedcontent"/>
          <w:rFonts w:ascii="Arial" w:hAnsi="Arial" w:cs="Arial"/>
          <w:sz w:val="22"/>
          <w:szCs w:val="22"/>
          <w:lang w:val="en-GB"/>
        </w:rPr>
        <w:t xml:space="preserve">is increasing pressure to further undermine the GNU leadership and </w:t>
      </w:r>
      <w:r w:rsidR="00161531">
        <w:rPr>
          <w:rStyle w:val="markedcontent"/>
          <w:rFonts w:ascii="Arial" w:hAnsi="Arial" w:cs="Arial"/>
          <w:sz w:val="22"/>
          <w:szCs w:val="22"/>
          <w:lang w:val="en-GB"/>
        </w:rPr>
        <w:t>to convince the inter</w:t>
      </w:r>
      <w:r w:rsidR="00016559">
        <w:rPr>
          <w:rStyle w:val="markedcontent"/>
          <w:rFonts w:ascii="Arial" w:hAnsi="Arial" w:cs="Arial"/>
          <w:sz w:val="22"/>
          <w:szCs w:val="22"/>
          <w:lang w:val="en-GB"/>
        </w:rPr>
        <w:t>national comm</w:t>
      </w:r>
      <w:r w:rsidR="00033A2A">
        <w:rPr>
          <w:rStyle w:val="markedcontent"/>
          <w:rFonts w:ascii="Arial" w:hAnsi="Arial" w:cs="Arial"/>
          <w:sz w:val="22"/>
          <w:szCs w:val="22"/>
          <w:lang w:val="en-GB"/>
        </w:rPr>
        <w:t>unity of endorsing its taking up</w:t>
      </w:r>
      <w:r w:rsidR="00016559">
        <w:rPr>
          <w:rStyle w:val="markedcontent"/>
          <w:rFonts w:ascii="Arial" w:hAnsi="Arial" w:cs="Arial"/>
          <w:sz w:val="22"/>
          <w:szCs w:val="22"/>
          <w:lang w:val="en-GB"/>
        </w:rPr>
        <w:t xml:space="preserve"> of power</w:t>
      </w:r>
      <w:r w:rsidR="00E43897">
        <w:rPr>
          <w:rStyle w:val="markedcontent"/>
          <w:rFonts w:ascii="Arial" w:hAnsi="Arial" w:cs="Arial"/>
          <w:sz w:val="22"/>
          <w:szCs w:val="22"/>
          <w:lang w:val="en-GB"/>
        </w:rPr>
        <w:t xml:space="preserve">. </w:t>
      </w:r>
      <w:r w:rsidR="0006646C">
        <w:rPr>
          <w:rStyle w:val="markedcontent"/>
          <w:rFonts w:ascii="Arial" w:hAnsi="Arial" w:cs="Arial"/>
          <w:sz w:val="22"/>
          <w:szCs w:val="22"/>
          <w:lang w:val="en-GB"/>
        </w:rPr>
        <w:t xml:space="preserve">Meanwhile, </w:t>
      </w:r>
      <w:r w:rsidR="00345A37">
        <w:rPr>
          <w:rStyle w:val="markedcontent"/>
          <w:rFonts w:ascii="Arial" w:hAnsi="Arial" w:cs="Arial"/>
          <w:sz w:val="22"/>
          <w:szCs w:val="22"/>
          <w:lang w:val="en-GB"/>
        </w:rPr>
        <w:t xml:space="preserve">as the SASG has embarked on a tour to brief various stakeholders upon her return from </w:t>
      </w:r>
      <w:r w:rsidR="00464F4F">
        <w:rPr>
          <w:rStyle w:val="markedcontent"/>
          <w:rFonts w:ascii="Arial" w:hAnsi="Arial" w:cs="Arial"/>
          <w:sz w:val="22"/>
          <w:szCs w:val="22"/>
          <w:lang w:val="en-GB"/>
        </w:rPr>
        <w:t>Egypt</w:t>
      </w:r>
      <w:r w:rsidR="00345A37">
        <w:rPr>
          <w:rStyle w:val="markedcontent"/>
          <w:rFonts w:ascii="Arial" w:hAnsi="Arial" w:cs="Arial"/>
          <w:sz w:val="22"/>
          <w:szCs w:val="22"/>
          <w:lang w:val="en-GB"/>
        </w:rPr>
        <w:t>, it looks like the </w:t>
      </w:r>
      <w:r w:rsidR="0006646C">
        <w:rPr>
          <w:rStyle w:val="markedcontent"/>
          <w:rFonts w:ascii="Arial" w:hAnsi="Arial" w:cs="Arial"/>
          <w:sz w:val="22"/>
          <w:szCs w:val="22"/>
          <w:lang w:val="en-GB"/>
        </w:rPr>
        <w:t xml:space="preserve">UN is taking the front seat in </w:t>
      </w:r>
      <w:r w:rsidR="00E95B93">
        <w:rPr>
          <w:rStyle w:val="markedcontent"/>
          <w:rFonts w:ascii="Arial" w:hAnsi="Arial" w:cs="Arial"/>
          <w:sz w:val="22"/>
          <w:szCs w:val="22"/>
          <w:lang w:val="en-GB"/>
        </w:rPr>
        <w:t>negotiations bringing Libyan actors ba</w:t>
      </w:r>
      <w:r w:rsidR="00345A37">
        <w:rPr>
          <w:rStyle w:val="markedcontent"/>
          <w:rFonts w:ascii="Arial" w:hAnsi="Arial" w:cs="Arial"/>
          <w:sz w:val="22"/>
          <w:szCs w:val="22"/>
          <w:lang w:val="en-GB"/>
        </w:rPr>
        <w:t xml:space="preserve">ck to an international roadmap. </w:t>
      </w:r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 xml:space="preserve">However, </w:t>
      </w:r>
      <w:r w:rsidR="008B2CE0">
        <w:rPr>
          <w:rStyle w:val="markedcontent"/>
          <w:rFonts w:ascii="Arial" w:hAnsi="Arial" w:cs="Arial"/>
          <w:sz w:val="22"/>
          <w:szCs w:val="22"/>
          <w:lang w:val="en-GB"/>
        </w:rPr>
        <w:t xml:space="preserve">the upcoming Cairo-hosted talks will need to address substantial points of </w:t>
      </w:r>
      <w:r w:rsidR="00966C5C">
        <w:rPr>
          <w:rStyle w:val="markedcontent"/>
          <w:rFonts w:ascii="Arial" w:hAnsi="Arial" w:cs="Arial"/>
          <w:sz w:val="22"/>
          <w:szCs w:val="22"/>
          <w:lang w:val="en-GB"/>
        </w:rPr>
        <w:t>contention with</w:t>
      </w:r>
      <w:r w:rsidR="00B740B7">
        <w:rPr>
          <w:rStyle w:val="markedcontent"/>
          <w:rFonts w:ascii="Arial" w:hAnsi="Arial" w:cs="Arial"/>
          <w:sz w:val="22"/>
          <w:szCs w:val="22"/>
          <w:lang w:val="en-GB"/>
        </w:rPr>
        <w:t xml:space="preserve"> no real incentive for the participants to </w:t>
      </w:r>
      <w:r w:rsidR="00EF4814">
        <w:rPr>
          <w:rStyle w:val="markedcontent"/>
          <w:rFonts w:ascii="Arial" w:hAnsi="Arial" w:cs="Arial"/>
          <w:sz w:val="22"/>
          <w:szCs w:val="22"/>
          <w:lang w:val="en-GB"/>
        </w:rPr>
        <w:t xml:space="preserve">expedite </w:t>
      </w:r>
      <w:r w:rsidR="0094303D">
        <w:rPr>
          <w:rStyle w:val="markedcontent"/>
          <w:rFonts w:ascii="Arial" w:hAnsi="Arial" w:cs="Arial"/>
          <w:sz w:val="22"/>
          <w:szCs w:val="22"/>
          <w:lang w:val="en-GB"/>
        </w:rPr>
        <w:t xml:space="preserve">a way out of the </w:t>
      </w:r>
      <w:r w:rsidR="0094303D" w:rsidRPr="0094303D">
        <w:rPr>
          <w:rStyle w:val="markedcontent"/>
          <w:rFonts w:ascii="Arial" w:hAnsi="Arial" w:cs="Arial"/>
          <w:i/>
          <w:sz w:val="22"/>
          <w:szCs w:val="22"/>
          <w:lang w:val="en-GB"/>
        </w:rPr>
        <w:t>status quo</w:t>
      </w:r>
      <w:r w:rsidR="00966C5C">
        <w:rPr>
          <w:rStyle w:val="markedcontent"/>
          <w:rFonts w:ascii="Arial" w:hAnsi="Arial" w:cs="Arial"/>
          <w:sz w:val="22"/>
          <w:szCs w:val="22"/>
          <w:lang w:val="en-GB"/>
        </w:rPr>
        <w:t xml:space="preserve">. </w:t>
      </w:r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 xml:space="preserve">Whereas Algeria and Tunisia had so far remained </w:t>
      </w:r>
      <w:r w:rsidR="00A12A46">
        <w:rPr>
          <w:rStyle w:val="markedcontent"/>
          <w:rFonts w:ascii="Arial" w:hAnsi="Arial" w:cs="Arial"/>
          <w:sz w:val="22"/>
          <w:szCs w:val="22"/>
          <w:lang w:val="en-GB"/>
        </w:rPr>
        <w:t>comparatively</w:t>
      </w:r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 xml:space="preserve"> discreet with regards to the Libyan crisis, a more public stance expressing support for GNU PM </w:t>
      </w:r>
      <w:proofErr w:type="spellStart"/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 xml:space="preserve"> appears to signal their readiness to more actively oppose Egypt’s </w:t>
      </w:r>
      <w:r w:rsidR="00352973">
        <w:rPr>
          <w:rStyle w:val="markedcontent"/>
          <w:rFonts w:ascii="Arial" w:hAnsi="Arial" w:cs="Arial"/>
          <w:sz w:val="22"/>
          <w:szCs w:val="22"/>
          <w:lang w:val="en-GB"/>
        </w:rPr>
        <w:t>perceived excessive </w:t>
      </w:r>
      <w:r w:rsidR="00C41C47">
        <w:rPr>
          <w:rStyle w:val="markedcontent"/>
          <w:rFonts w:ascii="Arial" w:hAnsi="Arial" w:cs="Arial"/>
          <w:sz w:val="22"/>
          <w:szCs w:val="22"/>
          <w:lang w:val="en-GB"/>
        </w:rPr>
        <w:t>influence.</w:t>
      </w:r>
    </w:p>
    <w:p w:rsidR="00F31D08" w:rsidRPr="00DA3CAE" w:rsidRDefault="00ED2CF1" w:rsidP="002F1351">
      <w:pPr>
        <w:pStyle w:val="ListParagraph"/>
        <w:spacing w:before="140"/>
        <w:ind w:left="0" w:right="-471"/>
        <w:jc w:val="both"/>
        <w:rPr>
          <w:rFonts w:ascii="Arial" w:hAnsi="Arial" w:cs="Arial"/>
          <w:b/>
          <w:sz w:val="24"/>
          <w:szCs w:val="24"/>
        </w:rPr>
      </w:pPr>
      <w:r w:rsidRPr="00DA3CAE">
        <w:rPr>
          <w:rFonts w:ascii="Arial" w:hAnsi="Arial" w:cs="Arial"/>
          <w:b/>
          <w:sz w:val="24"/>
          <w:szCs w:val="24"/>
        </w:rPr>
        <w:t xml:space="preserve">III. </w:t>
      </w:r>
      <w:r w:rsidR="00F31D08" w:rsidRPr="00DA3CAE">
        <w:rPr>
          <w:rFonts w:ascii="Arial" w:hAnsi="Arial" w:cs="Arial"/>
          <w:b/>
          <w:sz w:val="24"/>
          <w:szCs w:val="24"/>
          <w:u w:val="single"/>
        </w:rPr>
        <w:t>DETAIL</w:t>
      </w:r>
      <w:r w:rsidR="00F31D08" w:rsidRPr="00DA3CAE">
        <w:rPr>
          <w:rFonts w:ascii="Arial" w:hAnsi="Arial" w:cs="Arial"/>
          <w:b/>
          <w:sz w:val="24"/>
          <w:szCs w:val="24"/>
        </w:rPr>
        <w:t xml:space="preserve"> </w:t>
      </w:r>
    </w:p>
    <w:p w:rsidR="00F31D08" w:rsidRPr="00DA3CAE" w:rsidRDefault="00F31D08" w:rsidP="009E19F0">
      <w:pPr>
        <w:pStyle w:val="ListParagraph"/>
        <w:numPr>
          <w:ilvl w:val="0"/>
          <w:numId w:val="1"/>
        </w:numPr>
        <w:spacing w:before="140" w:after="120"/>
        <w:ind w:left="709" w:right="-471" w:hanging="709"/>
        <w:jc w:val="both"/>
        <w:rPr>
          <w:rFonts w:ascii="Arial" w:hAnsi="Arial" w:cs="Arial"/>
          <w:b/>
        </w:rPr>
      </w:pPr>
      <w:r w:rsidRPr="00DA3CAE">
        <w:rPr>
          <w:rFonts w:ascii="Arial" w:hAnsi="Arial" w:cs="Arial"/>
          <w:b/>
        </w:rPr>
        <w:t>Political situation</w:t>
      </w:r>
    </w:p>
    <w:p w:rsidR="004D633B" w:rsidRPr="00DA3CAE" w:rsidRDefault="00EE6194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>T</w:t>
      </w:r>
      <w:r w:rsidR="00EE6C82" w:rsidRPr="00DA3CAE">
        <w:rPr>
          <w:rFonts w:ascii="Arial" w:hAnsi="Arial" w:cs="Arial"/>
          <w:sz w:val="22"/>
          <w:szCs w:val="22"/>
          <w:lang w:val="en-GB"/>
        </w:rPr>
        <w:t xml:space="preserve">he Cairo-hosted talks on a constitutional framework enabling 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future </w:t>
      </w:r>
      <w:r w:rsidR="00EE6C82" w:rsidRPr="00DA3CAE">
        <w:rPr>
          <w:rFonts w:ascii="Arial" w:hAnsi="Arial" w:cs="Arial"/>
          <w:sz w:val="22"/>
          <w:szCs w:val="22"/>
          <w:lang w:val="en-GB"/>
        </w:rPr>
        <w:t xml:space="preserve">elections </w:t>
      </w:r>
      <w:r w:rsidRPr="00DA3CAE">
        <w:rPr>
          <w:rFonts w:ascii="Arial" w:hAnsi="Arial" w:cs="Arial"/>
          <w:sz w:val="22"/>
          <w:szCs w:val="22"/>
          <w:lang w:val="en-GB"/>
        </w:rPr>
        <w:t>concluded on 18/04</w:t>
      </w:r>
      <w:r w:rsidR="00EE6C82" w:rsidRPr="00DA3CAE">
        <w:rPr>
          <w:rFonts w:ascii="Arial" w:hAnsi="Arial" w:cs="Arial"/>
          <w:sz w:val="22"/>
          <w:szCs w:val="22"/>
          <w:lang w:val="en-GB"/>
        </w:rPr>
        <w:t xml:space="preserve">. </w:t>
      </w:r>
      <w:r w:rsidR="008A0A16" w:rsidRPr="00DA3CAE">
        <w:rPr>
          <w:rFonts w:ascii="Arial" w:hAnsi="Arial" w:cs="Arial"/>
          <w:sz w:val="22"/>
          <w:szCs w:val="22"/>
          <w:lang w:val="en-GB"/>
        </w:rPr>
        <w:t xml:space="preserve">In her closing </w:t>
      </w:r>
      <w:r w:rsidR="007E3148" w:rsidRPr="00DA3CAE">
        <w:rPr>
          <w:rFonts w:ascii="Arial" w:hAnsi="Arial" w:cs="Arial"/>
          <w:sz w:val="22"/>
          <w:szCs w:val="22"/>
          <w:lang w:val="en-GB"/>
        </w:rPr>
        <w:t xml:space="preserve">remarks, 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UN SASG </w:t>
      </w:r>
      <w:r w:rsidR="007E3148" w:rsidRPr="00DA3CAE">
        <w:rPr>
          <w:rFonts w:ascii="Arial" w:hAnsi="Arial" w:cs="Arial"/>
          <w:sz w:val="22"/>
          <w:szCs w:val="22"/>
          <w:lang w:val="en-GB"/>
        </w:rPr>
        <w:t xml:space="preserve">Williams </w:t>
      </w:r>
      <w:r w:rsidR="00444FB3" w:rsidRPr="00DA3CAE">
        <w:rPr>
          <w:rFonts w:ascii="Arial" w:hAnsi="Arial" w:cs="Arial"/>
          <w:sz w:val="22"/>
          <w:szCs w:val="22"/>
          <w:lang w:val="en-GB"/>
        </w:rPr>
        <w:t xml:space="preserve">praised the consensual atmosphere in which the meeting between members of the </w:t>
      </w:r>
      <w:proofErr w:type="spellStart"/>
      <w:r w:rsidR="00444FB3" w:rsidRPr="00DA3CAE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444FB3" w:rsidRPr="00DA3CAE">
        <w:rPr>
          <w:rFonts w:ascii="Arial" w:hAnsi="Arial" w:cs="Arial"/>
          <w:sz w:val="22"/>
          <w:szCs w:val="22"/>
          <w:lang w:val="en-GB"/>
        </w:rPr>
        <w:t xml:space="preserve"> an</w:t>
      </w:r>
      <w:r w:rsidR="00EC0734" w:rsidRPr="00DA3CAE">
        <w:rPr>
          <w:rFonts w:ascii="Arial" w:hAnsi="Arial" w:cs="Arial"/>
          <w:sz w:val="22"/>
          <w:szCs w:val="22"/>
          <w:lang w:val="en-GB"/>
        </w:rPr>
        <w:t>d the H</w:t>
      </w:r>
      <w:r w:rsidR="00FA4ADC">
        <w:rPr>
          <w:rFonts w:ascii="Arial" w:hAnsi="Arial" w:cs="Arial"/>
          <w:sz w:val="22"/>
          <w:szCs w:val="22"/>
          <w:lang w:val="en-GB"/>
        </w:rPr>
        <w:t xml:space="preserve">igh </w:t>
      </w:r>
      <w:r w:rsidR="00EC0734" w:rsidRPr="00DA3CAE">
        <w:rPr>
          <w:rFonts w:ascii="Arial" w:hAnsi="Arial" w:cs="Arial"/>
          <w:sz w:val="22"/>
          <w:szCs w:val="22"/>
          <w:lang w:val="en-GB"/>
        </w:rPr>
        <w:t>C</w:t>
      </w:r>
      <w:r w:rsidR="00FA4ADC">
        <w:rPr>
          <w:rFonts w:ascii="Arial" w:hAnsi="Arial" w:cs="Arial"/>
          <w:sz w:val="22"/>
          <w:szCs w:val="22"/>
          <w:lang w:val="en-GB"/>
        </w:rPr>
        <w:t>ouncil of State (HC</w:t>
      </w:r>
      <w:r w:rsidR="00EC0734" w:rsidRPr="00DA3CAE">
        <w:rPr>
          <w:rFonts w:ascii="Arial" w:hAnsi="Arial" w:cs="Arial"/>
          <w:sz w:val="22"/>
          <w:szCs w:val="22"/>
          <w:lang w:val="en-GB"/>
        </w:rPr>
        <w:t>S</w:t>
      </w:r>
      <w:r w:rsidR="00FA4ADC">
        <w:rPr>
          <w:rFonts w:ascii="Arial" w:hAnsi="Arial" w:cs="Arial"/>
          <w:sz w:val="22"/>
          <w:szCs w:val="22"/>
          <w:lang w:val="en-GB"/>
        </w:rPr>
        <w:t>)</w:t>
      </w:r>
      <w:bookmarkStart w:id="0" w:name="_GoBack"/>
      <w:bookmarkEnd w:id="0"/>
      <w:r w:rsidR="00EC0734" w:rsidRPr="00DA3CAE">
        <w:rPr>
          <w:rFonts w:ascii="Arial" w:hAnsi="Arial" w:cs="Arial"/>
          <w:sz w:val="22"/>
          <w:szCs w:val="22"/>
          <w:lang w:val="en-GB"/>
        </w:rPr>
        <w:t xml:space="preserve"> took place, while nevertheless</w:t>
      </w:r>
      <w:r w:rsidR="00444FB3" w:rsidRPr="00DA3CAE">
        <w:rPr>
          <w:rFonts w:ascii="Arial" w:hAnsi="Arial" w:cs="Arial"/>
          <w:sz w:val="22"/>
          <w:szCs w:val="22"/>
          <w:lang w:val="en-GB"/>
        </w:rPr>
        <w:t xml:space="preserve"> conceding</w:t>
      </w:r>
      <w:r w:rsidR="008B2964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245FCF" w:rsidRPr="00DA3CAE">
        <w:rPr>
          <w:rFonts w:ascii="Arial" w:hAnsi="Arial" w:cs="Arial"/>
          <w:sz w:val="22"/>
          <w:szCs w:val="22"/>
          <w:lang w:val="en-GB"/>
        </w:rPr>
        <w:t>no substantive agreement on outstanding points of contention</w:t>
      </w:r>
      <w:r w:rsidR="008B2964" w:rsidRPr="00DA3CAE">
        <w:rPr>
          <w:rFonts w:ascii="Arial" w:hAnsi="Arial" w:cs="Arial"/>
          <w:sz w:val="22"/>
          <w:szCs w:val="22"/>
          <w:lang w:val="en-GB"/>
        </w:rPr>
        <w:t xml:space="preserve"> had been achieved.</w:t>
      </w:r>
      <w:r w:rsidR="00444FB3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245FCF" w:rsidRPr="00DA3CAE">
        <w:rPr>
          <w:rFonts w:ascii="Arial" w:hAnsi="Arial" w:cs="Arial"/>
          <w:sz w:val="22"/>
          <w:szCs w:val="22"/>
          <w:lang w:val="en-GB"/>
        </w:rPr>
        <w:t>Following t</w:t>
      </w:r>
      <w:r w:rsidR="004D633B" w:rsidRPr="00DA3CAE">
        <w:rPr>
          <w:rFonts w:ascii="Arial" w:hAnsi="Arial" w:cs="Arial"/>
          <w:sz w:val="22"/>
          <w:szCs w:val="22"/>
          <w:lang w:val="en-GB"/>
        </w:rPr>
        <w:t xml:space="preserve">he adoption of the Joint Committee’s </w:t>
      </w:r>
      <w:r w:rsidR="00EC0734" w:rsidRPr="00DA3CAE">
        <w:rPr>
          <w:rFonts w:ascii="Arial" w:hAnsi="Arial" w:cs="Arial"/>
          <w:sz w:val="22"/>
          <w:szCs w:val="22"/>
          <w:lang w:val="en-GB"/>
        </w:rPr>
        <w:t>rules and regulations (</w:t>
      </w:r>
      <w:r w:rsidR="00245FCF" w:rsidRPr="00DA3CAE">
        <w:rPr>
          <w:rFonts w:ascii="Arial" w:hAnsi="Arial" w:cs="Arial"/>
          <w:sz w:val="22"/>
          <w:szCs w:val="22"/>
          <w:lang w:val="en-GB"/>
        </w:rPr>
        <w:t xml:space="preserve">including the appointment of a </w:t>
      </w:r>
      <w:proofErr w:type="spellStart"/>
      <w:r w:rsidR="00245FCF" w:rsidRPr="00DA3CAE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245FCF" w:rsidRPr="00DA3CAE">
        <w:rPr>
          <w:rFonts w:ascii="Arial" w:hAnsi="Arial" w:cs="Arial"/>
          <w:sz w:val="22"/>
          <w:szCs w:val="22"/>
          <w:lang w:val="en-GB"/>
        </w:rPr>
        <w:t xml:space="preserve"> c</w:t>
      </w:r>
      <w:r w:rsidR="00EC0734" w:rsidRPr="00DA3CAE">
        <w:rPr>
          <w:rFonts w:ascii="Arial" w:hAnsi="Arial" w:cs="Arial"/>
          <w:sz w:val="22"/>
          <w:szCs w:val="22"/>
          <w:lang w:val="en-GB"/>
        </w:rPr>
        <w:t>hairperson and a HCS rapporteur)</w:t>
      </w:r>
      <w:r w:rsidR="009F2434" w:rsidRPr="00DA3CAE">
        <w:rPr>
          <w:rFonts w:ascii="Arial" w:hAnsi="Arial" w:cs="Arial"/>
          <w:sz w:val="22"/>
          <w:szCs w:val="22"/>
          <w:lang w:val="en-GB"/>
        </w:rPr>
        <w:t>,</w:t>
      </w:r>
      <w:r w:rsidR="00245FCF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B25C55" w:rsidRPr="00DA3CAE">
        <w:rPr>
          <w:rFonts w:ascii="Arial" w:hAnsi="Arial" w:cs="Arial"/>
          <w:sz w:val="22"/>
          <w:szCs w:val="22"/>
          <w:lang w:val="en-GB"/>
        </w:rPr>
        <w:t>participants</w:t>
      </w:r>
      <w:r w:rsidR="006B12E9" w:rsidRPr="00DA3CAE">
        <w:rPr>
          <w:rFonts w:ascii="Arial" w:hAnsi="Arial" w:cs="Arial"/>
          <w:sz w:val="22"/>
          <w:szCs w:val="22"/>
          <w:lang w:val="en-GB"/>
        </w:rPr>
        <w:t xml:space="preserve"> are scheduled to reconvene</w:t>
      </w:r>
      <w:r w:rsidR="00737D64" w:rsidRPr="00DA3CAE">
        <w:rPr>
          <w:rFonts w:ascii="Arial" w:hAnsi="Arial" w:cs="Arial"/>
          <w:sz w:val="22"/>
          <w:szCs w:val="22"/>
          <w:lang w:val="en-GB"/>
        </w:rPr>
        <w:t xml:space="preserve"> in Cairo afte</w:t>
      </w:r>
      <w:r w:rsidR="00444FB3" w:rsidRPr="00DA3CAE">
        <w:rPr>
          <w:rFonts w:ascii="Arial" w:hAnsi="Arial" w:cs="Arial"/>
          <w:sz w:val="22"/>
          <w:szCs w:val="22"/>
          <w:lang w:val="en-GB"/>
        </w:rPr>
        <w:t>r the </w:t>
      </w:r>
      <w:r w:rsidR="00737D64" w:rsidRPr="00DA3CAE">
        <w:rPr>
          <w:rFonts w:ascii="Arial" w:hAnsi="Arial" w:cs="Arial"/>
          <w:sz w:val="22"/>
          <w:szCs w:val="22"/>
          <w:lang w:val="en-GB"/>
        </w:rPr>
        <w:t>celebrati</w:t>
      </w:r>
      <w:r w:rsidR="00380CBA" w:rsidRPr="00DA3CAE">
        <w:rPr>
          <w:rFonts w:ascii="Arial" w:hAnsi="Arial" w:cs="Arial"/>
          <w:sz w:val="22"/>
          <w:szCs w:val="22"/>
          <w:lang w:val="en-GB"/>
        </w:rPr>
        <w:t xml:space="preserve">ons marking the end of Ramadan. </w:t>
      </w:r>
      <w:r w:rsidR="009F3424" w:rsidRPr="00DA3CAE">
        <w:rPr>
          <w:rFonts w:ascii="Arial" w:hAnsi="Arial" w:cs="Arial"/>
          <w:sz w:val="22"/>
          <w:szCs w:val="22"/>
          <w:lang w:val="en-GB"/>
        </w:rPr>
        <w:t>In the meantime</w:t>
      </w:r>
      <w:r w:rsidR="00EC0734" w:rsidRPr="00DA3CAE">
        <w:rPr>
          <w:rFonts w:ascii="Arial" w:hAnsi="Arial" w:cs="Arial"/>
          <w:sz w:val="22"/>
          <w:szCs w:val="22"/>
          <w:lang w:val="en-GB"/>
        </w:rPr>
        <w:t xml:space="preserve">, the SASG has embarked on a tour of meetings to brief </w:t>
      </w:r>
      <w:r w:rsidR="00616270" w:rsidRPr="00DA3CAE">
        <w:rPr>
          <w:rFonts w:ascii="Arial" w:hAnsi="Arial" w:cs="Arial"/>
          <w:sz w:val="22"/>
          <w:szCs w:val="22"/>
          <w:lang w:val="en-GB"/>
        </w:rPr>
        <w:t xml:space="preserve">stakeholders on </w:t>
      </w:r>
      <w:r w:rsidR="00EC0734" w:rsidRPr="00DA3CAE">
        <w:rPr>
          <w:rFonts w:ascii="Arial" w:hAnsi="Arial" w:cs="Arial"/>
          <w:sz w:val="22"/>
          <w:szCs w:val="22"/>
          <w:lang w:val="en-GB"/>
        </w:rPr>
        <w:t>the outcomes of the consultations held in Egypt.</w:t>
      </w:r>
    </w:p>
    <w:p w:rsidR="004E5603" w:rsidRPr="00DA3CAE" w:rsidRDefault="00123891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>Briefing</w:t>
      </w:r>
      <w:r w:rsidR="004E5603" w:rsidRPr="00DA3CAE">
        <w:rPr>
          <w:rFonts w:ascii="Arial" w:hAnsi="Arial" w:cs="Arial"/>
          <w:sz w:val="22"/>
          <w:szCs w:val="22"/>
          <w:lang w:val="en-GB"/>
        </w:rPr>
        <w:t xml:space="preserve"> GNU PM </w:t>
      </w:r>
      <w:proofErr w:type="spellStart"/>
      <w:r w:rsidR="004E5603" w:rsidRPr="00DA3CAE">
        <w:rPr>
          <w:rFonts w:ascii="Arial" w:hAnsi="Arial" w:cs="Arial"/>
          <w:sz w:val="22"/>
          <w:szCs w:val="22"/>
          <w:lang w:val="en-GB"/>
        </w:rPr>
        <w:t>Dbeiba</w:t>
      </w:r>
      <w:r w:rsidR="00B74759" w:rsidRPr="00DA3CAE">
        <w:rPr>
          <w:rFonts w:ascii="Arial" w:hAnsi="Arial" w:cs="Arial"/>
          <w:sz w:val="22"/>
          <w:szCs w:val="22"/>
          <w:lang w:val="en-GB"/>
        </w:rPr>
        <w:t>h</w:t>
      </w:r>
      <w:proofErr w:type="spellEnd"/>
      <w:r w:rsidRPr="00DA3CAE">
        <w:rPr>
          <w:rFonts w:ascii="Arial" w:hAnsi="Arial" w:cs="Arial"/>
          <w:sz w:val="22"/>
          <w:szCs w:val="22"/>
          <w:lang w:val="en-GB"/>
        </w:rPr>
        <w:t>, UNSMIL leadership highlighted</w:t>
      </w:r>
      <w:r w:rsidR="001F2070" w:rsidRPr="00DA3CAE">
        <w:rPr>
          <w:rFonts w:ascii="Arial" w:hAnsi="Arial" w:cs="Arial"/>
          <w:sz w:val="22"/>
          <w:szCs w:val="22"/>
          <w:lang w:val="en-GB"/>
        </w:rPr>
        <w:t xml:space="preserve"> the </w:t>
      </w:r>
      <w:r w:rsidR="00AD5534" w:rsidRPr="00DA3CAE">
        <w:rPr>
          <w:rFonts w:ascii="Arial" w:hAnsi="Arial" w:cs="Arial"/>
          <w:sz w:val="22"/>
          <w:szCs w:val="22"/>
          <w:lang w:val="en-GB"/>
        </w:rPr>
        <w:t>priority</w:t>
      </w:r>
      <w:r w:rsidR="001F2070" w:rsidRPr="00DA3CAE">
        <w:rPr>
          <w:rFonts w:ascii="Arial" w:hAnsi="Arial" w:cs="Arial"/>
          <w:sz w:val="22"/>
          <w:szCs w:val="22"/>
          <w:lang w:val="en-GB"/>
        </w:rPr>
        <w:t xml:space="preserve"> of holding elections as soon as possible, 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but also </w:t>
      </w:r>
      <w:r w:rsidR="00713664" w:rsidRPr="00DA3CAE">
        <w:rPr>
          <w:rFonts w:ascii="Arial" w:hAnsi="Arial" w:cs="Arial"/>
          <w:sz w:val="22"/>
          <w:szCs w:val="22"/>
          <w:lang w:val="en-GB"/>
        </w:rPr>
        <w:t>the </w:t>
      </w:r>
      <w:r w:rsidR="00E2476F" w:rsidRPr="00DA3CAE">
        <w:rPr>
          <w:rFonts w:ascii="Arial" w:hAnsi="Arial" w:cs="Arial"/>
          <w:sz w:val="22"/>
          <w:szCs w:val="22"/>
          <w:lang w:val="en-GB"/>
        </w:rPr>
        <w:t>necess</w:t>
      </w:r>
      <w:r w:rsidR="00AD5534" w:rsidRPr="00DA3CAE">
        <w:rPr>
          <w:rFonts w:ascii="Arial" w:hAnsi="Arial" w:cs="Arial"/>
          <w:sz w:val="22"/>
          <w:szCs w:val="22"/>
          <w:lang w:val="en-GB"/>
        </w:rPr>
        <w:t>ity of ensuring a clear timeline</w:t>
      </w:r>
      <w:r w:rsidR="006A13D2" w:rsidRPr="00DA3CAE">
        <w:rPr>
          <w:rFonts w:ascii="Arial" w:hAnsi="Arial" w:cs="Arial"/>
          <w:sz w:val="22"/>
          <w:szCs w:val="22"/>
          <w:lang w:val="en-GB"/>
        </w:rPr>
        <w:t>. This</w:t>
      </w:r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6A13D2" w:rsidRPr="00DA3CAE">
        <w:rPr>
          <w:rFonts w:ascii="Arial" w:hAnsi="Arial" w:cs="Arial"/>
          <w:sz w:val="22"/>
          <w:szCs w:val="22"/>
          <w:lang w:val="en-GB"/>
        </w:rPr>
        <w:t>emphasis contra</w:t>
      </w:r>
      <w:r w:rsidR="00873137" w:rsidRPr="00DA3CAE">
        <w:rPr>
          <w:rFonts w:ascii="Arial" w:hAnsi="Arial" w:cs="Arial"/>
          <w:sz w:val="22"/>
          <w:szCs w:val="22"/>
          <w:lang w:val="en-GB"/>
        </w:rPr>
        <w:t>s</w:t>
      </w:r>
      <w:r w:rsidR="006A13D2" w:rsidRPr="00DA3CAE">
        <w:rPr>
          <w:rFonts w:ascii="Arial" w:hAnsi="Arial" w:cs="Arial"/>
          <w:sz w:val="22"/>
          <w:szCs w:val="22"/>
          <w:lang w:val="en-GB"/>
        </w:rPr>
        <w:t>ts</w:t>
      </w:r>
      <w:r w:rsidR="005C2FF3" w:rsidRPr="00DA3CAE">
        <w:rPr>
          <w:rFonts w:ascii="Arial" w:hAnsi="Arial" w:cs="Arial"/>
          <w:sz w:val="22"/>
          <w:szCs w:val="22"/>
          <w:lang w:val="en-GB"/>
        </w:rPr>
        <w:t xml:space="preserve"> with the </w:t>
      </w:r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fact the joint committee’s works have </w:t>
      </w:r>
      <w:r w:rsidR="00843CE1" w:rsidRPr="00DA3CAE">
        <w:rPr>
          <w:rFonts w:ascii="Arial" w:hAnsi="Arial" w:cs="Arial"/>
          <w:sz w:val="22"/>
          <w:szCs w:val="22"/>
          <w:lang w:val="en-GB"/>
        </w:rPr>
        <w:t>so </w:t>
      </w:r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far not addressed the issue of a concrete calendar except for the </w:t>
      </w:r>
      <w:proofErr w:type="spellStart"/>
      <w:r w:rsidR="00AD5534" w:rsidRPr="00DA3CAE">
        <w:rPr>
          <w:rFonts w:ascii="Arial" w:hAnsi="Arial" w:cs="Arial"/>
          <w:sz w:val="22"/>
          <w:szCs w:val="22"/>
          <w:lang w:val="en-GB"/>
        </w:rPr>
        <w:t>HoR’s</w:t>
      </w:r>
      <w:proofErr w:type="spellEnd"/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EF2CB7" w:rsidRPr="00DA3CAE">
        <w:rPr>
          <w:rFonts w:ascii="Arial" w:hAnsi="Arial" w:cs="Arial"/>
          <w:sz w:val="22"/>
          <w:szCs w:val="22"/>
          <w:lang w:val="en-GB"/>
        </w:rPr>
        <w:t>occasional</w:t>
      </w:r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 claims the</w:t>
      </w:r>
      <w:r w:rsidR="00E51229" w:rsidRPr="00DA3CAE">
        <w:rPr>
          <w:rFonts w:ascii="Arial" w:hAnsi="Arial" w:cs="Arial"/>
          <w:sz w:val="22"/>
          <w:szCs w:val="22"/>
          <w:lang w:val="en-GB"/>
        </w:rPr>
        <w:t> </w:t>
      </w:r>
      <w:r w:rsidR="00AD5534" w:rsidRPr="00DA3CAE">
        <w:rPr>
          <w:rFonts w:ascii="Arial" w:hAnsi="Arial" w:cs="Arial"/>
          <w:sz w:val="22"/>
          <w:szCs w:val="22"/>
          <w:lang w:val="en-GB"/>
        </w:rPr>
        <w:t xml:space="preserve">successful </w:t>
      </w:r>
      <w:r w:rsidR="00E51229" w:rsidRPr="00DA3CAE">
        <w:rPr>
          <w:rFonts w:ascii="Arial" w:hAnsi="Arial" w:cs="Arial"/>
          <w:sz w:val="22"/>
          <w:szCs w:val="22"/>
          <w:lang w:val="en-GB"/>
        </w:rPr>
        <w:t xml:space="preserve">negotiation of a constitutional pathway will result in elections within 14 months. </w:t>
      </w:r>
      <w:r w:rsidR="00E9427E" w:rsidRPr="00DA3CAE">
        <w:rPr>
          <w:rFonts w:ascii="Arial" w:hAnsi="Arial" w:cs="Arial"/>
          <w:sz w:val="22"/>
          <w:szCs w:val="22"/>
          <w:lang w:val="en-GB"/>
        </w:rPr>
        <w:t>Recalling the importance of preserving calm on the ground, t</w:t>
      </w:r>
      <w:r w:rsidR="00085B31" w:rsidRPr="00DA3CAE">
        <w:rPr>
          <w:rFonts w:ascii="Arial" w:hAnsi="Arial" w:cs="Arial"/>
          <w:sz w:val="22"/>
          <w:szCs w:val="22"/>
          <w:lang w:val="en-GB"/>
        </w:rPr>
        <w:t>he SASG</w:t>
      </w:r>
      <w:r w:rsidR="00480815" w:rsidRPr="00DA3CAE">
        <w:rPr>
          <w:rFonts w:ascii="Arial" w:hAnsi="Arial" w:cs="Arial"/>
          <w:sz w:val="22"/>
          <w:szCs w:val="22"/>
          <w:lang w:val="en-GB"/>
        </w:rPr>
        <w:t xml:space="preserve"> also urged </w:t>
      </w:r>
      <w:proofErr w:type="spellStart"/>
      <w:r w:rsidR="00E9427E" w:rsidRPr="00DA3CAE">
        <w:rPr>
          <w:rFonts w:ascii="Arial" w:hAnsi="Arial" w:cs="Arial"/>
          <w:sz w:val="22"/>
          <w:szCs w:val="22"/>
          <w:lang w:val="en-GB"/>
        </w:rPr>
        <w:t>Dbeiba</w:t>
      </w:r>
      <w:r w:rsidR="00B74759" w:rsidRPr="00DA3CAE">
        <w:rPr>
          <w:rFonts w:ascii="Arial" w:hAnsi="Arial" w:cs="Arial"/>
          <w:sz w:val="22"/>
          <w:szCs w:val="22"/>
          <w:lang w:val="en-GB"/>
        </w:rPr>
        <w:t>h</w:t>
      </w:r>
      <w:proofErr w:type="spellEnd"/>
      <w:r w:rsidR="00E9427E" w:rsidRPr="00DA3CAE">
        <w:rPr>
          <w:rFonts w:ascii="Arial" w:hAnsi="Arial" w:cs="Arial"/>
          <w:sz w:val="22"/>
          <w:szCs w:val="22"/>
          <w:lang w:val="en-GB"/>
        </w:rPr>
        <w:t xml:space="preserve"> to </w:t>
      </w:r>
      <w:r w:rsidR="005D1C9B" w:rsidRPr="00DA3CAE">
        <w:rPr>
          <w:rFonts w:ascii="Arial" w:hAnsi="Arial" w:cs="Arial"/>
          <w:sz w:val="22"/>
          <w:szCs w:val="22"/>
          <w:lang w:val="en-GB"/>
        </w:rPr>
        <w:t xml:space="preserve">refrain from the politicization of oil revenues by guaranteeing the payment of state salaries independently of political affiliation </w:t>
      </w:r>
      <w:r w:rsidR="00480815" w:rsidRPr="00DA3CAE">
        <w:rPr>
          <w:rFonts w:ascii="Arial" w:hAnsi="Arial" w:cs="Arial"/>
          <w:sz w:val="22"/>
          <w:szCs w:val="22"/>
          <w:lang w:val="en-GB"/>
        </w:rPr>
        <w:t>or o</w:t>
      </w:r>
      <w:r w:rsidR="00894421" w:rsidRPr="00DA3CAE">
        <w:rPr>
          <w:rFonts w:ascii="Arial" w:hAnsi="Arial" w:cs="Arial"/>
          <w:sz w:val="22"/>
          <w:szCs w:val="22"/>
          <w:lang w:val="en-GB"/>
        </w:rPr>
        <w:t>rganisational belonging. The appeal</w:t>
      </w:r>
      <w:r w:rsidR="00480815" w:rsidRPr="00DA3CAE">
        <w:rPr>
          <w:rFonts w:ascii="Arial" w:hAnsi="Arial" w:cs="Arial"/>
          <w:sz w:val="22"/>
          <w:szCs w:val="22"/>
          <w:lang w:val="en-GB"/>
        </w:rPr>
        <w:t xml:space="preserve"> comes after the </w:t>
      </w:r>
      <w:proofErr w:type="spellStart"/>
      <w:r w:rsidR="00480815" w:rsidRPr="00DA3CAE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480815" w:rsidRPr="00DA3CAE">
        <w:rPr>
          <w:rFonts w:ascii="Arial" w:hAnsi="Arial" w:cs="Arial"/>
          <w:sz w:val="22"/>
          <w:szCs w:val="22"/>
          <w:lang w:val="en-GB"/>
        </w:rPr>
        <w:t xml:space="preserve"> Security and Defence Committee accused the GNU of </w:t>
      </w:r>
      <w:r w:rsidR="00654FC6" w:rsidRPr="00DA3CAE">
        <w:rPr>
          <w:rFonts w:ascii="Arial" w:hAnsi="Arial" w:cs="Arial"/>
          <w:sz w:val="22"/>
          <w:szCs w:val="22"/>
          <w:lang w:val="en-GB"/>
        </w:rPr>
        <w:t>continuing to withhold</w:t>
      </w:r>
      <w:r w:rsidR="00480815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127DBD" w:rsidRPr="00DA3CAE">
        <w:rPr>
          <w:rFonts w:ascii="Arial" w:hAnsi="Arial" w:cs="Arial"/>
          <w:sz w:val="22"/>
          <w:szCs w:val="22"/>
          <w:lang w:val="en-GB"/>
        </w:rPr>
        <w:t xml:space="preserve">long overdue </w:t>
      </w:r>
      <w:r w:rsidR="00010A8E" w:rsidRPr="00DA3CAE">
        <w:rPr>
          <w:rFonts w:ascii="Arial" w:hAnsi="Arial" w:cs="Arial"/>
          <w:sz w:val="22"/>
          <w:szCs w:val="22"/>
          <w:lang w:val="en-GB"/>
        </w:rPr>
        <w:t xml:space="preserve">wages </w:t>
      </w:r>
      <w:r w:rsidR="00C22759" w:rsidRPr="00DA3CAE">
        <w:rPr>
          <w:rFonts w:ascii="Arial" w:hAnsi="Arial" w:cs="Arial"/>
          <w:sz w:val="22"/>
          <w:szCs w:val="22"/>
          <w:lang w:val="en-GB"/>
        </w:rPr>
        <w:t xml:space="preserve">to security personnel </w:t>
      </w:r>
      <w:r w:rsidR="00127DBD" w:rsidRPr="00DA3CAE">
        <w:rPr>
          <w:rFonts w:ascii="Arial" w:hAnsi="Arial" w:cs="Arial"/>
          <w:sz w:val="22"/>
          <w:szCs w:val="22"/>
          <w:lang w:val="en-GB"/>
        </w:rPr>
        <w:t>in </w:t>
      </w:r>
      <w:r w:rsidR="00580FBE" w:rsidRPr="00DA3CAE">
        <w:rPr>
          <w:rFonts w:ascii="Arial" w:hAnsi="Arial" w:cs="Arial"/>
          <w:sz w:val="22"/>
          <w:szCs w:val="22"/>
          <w:lang w:val="en-GB"/>
        </w:rPr>
        <w:t>the East and the </w:t>
      </w:r>
      <w:r w:rsidR="00C22759" w:rsidRPr="00DA3CAE">
        <w:rPr>
          <w:rFonts w:ascii="Arial" w:hAnsi="Arial" w:cs="Arial"/>
          <w:sz w:val="22"/>
          <w:szCs w:val="22"/>
          <w:lang w:val="en-GB"/>
        </w:rPr>
        <w:t>South (</w:t>
      </w:r>
      <w:r w:rsidR="004960E1" w:rsidRPr="00DA3CAE">
        <w:rPr>
          <w:rFonts w:ascii="Arial" w:hAnsi="Arial" w:cs="Arial"/>
          <w:i/>
          <w:sz w:val="22"/>
          <w:szCs w:val="22"/>
          <w:lang w:val="en-GB"/>
        </w:rPr>
        <w:t>i.e.</w:t>
      </w:r>
      <w:r w:rsidR="004960E1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22759" w:rsidRPr="00DA3CAE">
        <w:rPr>
          <w:rFonts w:ascii="Arial" w:hAnsi="Arial" w:cs="Arial"/>
          <w:sz w:val="22"/>
          <w:szCs w:val="22"/>
          <w:lang w:val="en-GB"/>
        </w:rPr>
        <w:t xml:space="preserve">LNA and ISA staff). </w:t>
      </w:r>
    </w:p>
    <w:p w:rsidR="0041419D" w:rsidRPr="00DA3CAE" w:rsidRDefault="002700F1" w:rsidP="009E19F0">
      <w:pPr>
        <w:spacing w:before="140"/>
        <w:ind w:right="-471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DA3CAE">
        <w:rPr>
          <w:rFonts w:ascii="Arial" w:hAnsi="Arial" w:cs="Arial"/>
          <w:bCs/>
          <w:sz w:val="22"/>
          <w:szCs w:val="22"/>
          <w:lang w:val="en-GB"/>
        </w:rPr>
        <w:lastRenderedPageBreak/>
        <w:t xml:space="preserve">The </w:t>
      </w:r>
      <w:proofErr w:type="spellStart"/>
      <w:r w:rsidRPr="00DA3CAE">
        <w:rPr>
          <w:rFonts w:ascii="Arial" w:hAnsi="Arial" w:cs="Arial"/>
          <w:bCs/>
          <w:sz w:val="22"/>
          <w:szCs w:val="22"/>
          <w:lang w:val="en-GB"/>
        </w:rPr>
        <w:t>HoR</w:t>
      </w:r>
      <w:proofErr w:type="spellEnd"/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-designated GNS PM </w:t>
      </w:r>
      <w:proofErr w:type="spellStart"/>
      <w:r w:rsidRPr="00DA3CAE">
        <w:rPr>
          <w:rFonts w:ascii="Arial" w:hAnsi="Arial" w:cs="Arial"/>
          <w:bCs/>
          <w:sz w:val="22"/>
          <w:szCs w:val="22"/>
          <w:lang w:val="en-GB"/>
        </w:rPr>
        <w:t>Fathi</w:t>
      </w:r>
      <w:proofErr w:type="spellEnd"/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proofErr w:type="spellStart"/>
      <w:r w:rsidRPr="00DA3CAE">
        <w:rPr>
          <w:rFonts w:ascii="Arial" w:hAnsi="Arial" w:cs="Arial"/>
          <w:bCs/>
          <w:sz w:val="22"/>
          <w:szCs w:val="22"/>
          <w:lang w:val="en-GB"/>
        </w:rPr>
        <w:t>Bashagha</w:t>
      </w:r>
      <w:proofErr w:type="spellEnd"/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was engaged on the same issues during a telephone conversation with the UN S</w:t>
      </w:r>
      <w:r w:rsidR="00101147" w:rsidRPr="00DA3CAE">
        <w:rPr>
          <w:rFonts w:ascii="Arial" w:hAnsi="Arial" w:cs="Arial"/>
          <w:bCs/>
          <w:sz w:val="22"/>
          <w:szCs w:val="22"/>
          <w:lang w:val="en-GB"/>
        </w:rPr>
        <w:t>ASG, who</w:t>
      </w:r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stressed similar messages regarding the need to define an electo</w:t>
      </w:r>
      <w:r w:rsidR="00101147" w:rsidRPr="00DA3CAE">
        <w:rPr>
          <w:rFonts w:ascii="Arial" w:hAnsi="Arial" w:cs="Arial"/>
          <w:bCs/>
          <w:sz w:val="22"/>
          <w:szCs w:val="22"/>
          <w:lang w:val="en-GB"/>
        </w:rPr>
        <w:t xml:space="preserve">ral timeline and to abstain from </w:t>
      </w:r>
      <w:proofErr w:type="spellStart"/>
      <w:r w:rsidR="00101147" w:rsidRPr="00DA3CAE">
        <w:rPr>
          <w:rFonts w:ascii="Arial" w:hAnsi="Arial" w:cs="Arial"/>
          <w:bCs/>
          <w:sz w:val="22"/>
          <w:szCs w:val="22"/>
          <w:lang w:val="en-GB"/>
        </w:rPr>
        <w:t>weaponizing</w:t>
      </w:r>
      <w:proofErr w:type="spellEnd"/>
      <w:r w:rsidR="00101147" w:rsidRPr="00DA3CAE">
        <w:rPr>
          <w:rFonts w:ascii="Arial" w:hAnsi="Arial" w:cs="Arial"/>
          <w:bCs/>
          <w:sz w:val="22"/>
          <w:szCs w:val="22"/>
          <w:lang w:val="en-GB"/>
        </w:rPr>
        <w:t xml:space="preserve"> oil production for political purposes. 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 xml:space="preserve">The call came only hours after </w:t>
      </w:r>
      <w:proofErr w:type="spellStart"/>
      <w:r w:rsidR="00DD6741" w:rsidRPr="00DA3CAE">
        <w:rPr>
          <w:rFonts w:ascii="Arial" w:hAnsi="Arial" w:cs="Arial"/>
          <w:bCs/>
          <w:sz w:val="22"/>
          <w:szCs w:val="22"/>
          <w:lang w:val="en-GB"/>
        </w:rPr>
        <w:t>Bashagha</w:t>
      </w:r>
      <w:proofErr w:type="spellEnd"/>
      <w:r w:rsidR="00DD6741" w:rsidRPr="00DA3CAE">
        <w:rPr>
          <w:rFonts w:ascii="Arial" w:hAnsi="Arial" w:cs="Arial"/>
          <w:bCs/>
          <w:sz w:val="22"/>
          <w:szCs w:val="22"/>
          <w:lang w:val="en-GB"/>
        </w:rPr>
        <w:t xml:space="preserve"> officially convened his first cabinet meeting in Sabha</w:t>
      </w:r>
      <w:r w:rsidR="00BD3A12" w:rsidRPr="00DA3CAE">
        <w:rPr>
          <w:rFonts w:ascii="Arial" w:hAnsi="Arial" w:cs="Arial"/>
          <w:bCs/>
          <w:sz w:val="22"/>
          <w:szCs w:val="22"/>
          <w:lang w:val="en-GB"/>
        </w:rPr>
        <w:t>. In 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>his</w:t>
      </w:r>
      <w:r w:rsidR="00BD3A12" w:rsidRPr="00DA3CAE">
        <w:rPr>
          <w:rFonts w:ascii="Arial" w:hAnsi="Arial" w:cs="Arial"/>
          <w:bCs/>
          <w:sz w:val="22"/>
          <w:szCs w:val="22"/>
          <w:lang w:val="en-GB"/>
        </w:rPr>
        <w:t> 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 xml:space="preserve">opening speech, he outlined his administration’s priorities – notably the GNS’ draft budget, </w:t>
      </w:r>
      <w:r w:rsidR="006A7ED6" w:rsidRPr="00DA3CAE">
        <w:rPr>
          <w:rFonts w:ascii="Arial" w:hAnsi="Arial" w:cs="Arial"/>
          <w:bCs/>
          <w:sz w:val="22"/>
          <w:szCs w:val="22"/>
          <w:lang w:val="en-GB"/>
        </w:rPr>
        <w:t>the securing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6A7ED6" w:rsidRPr="00DA3CAE">
        <w:rPr>
          <w:rFonts w:ascii="Arial" w:hAnsi="Arial" w:cs="Arial"/>
          <w:bCs/>
          <w:sz w:val="22"/>
          <w:szCs w:val="22"/>
          <w:lang w:val="en-GB"/>
        </w:rPr>
        <w:t xml:space="preserve">of 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>Libya’s Southern border and the lifti</w:t>
      </w:r>
      <w:r w:rsidR="00E115EE" w:rsidRPr="00DA3CAE">
        <w:rPr>
          <w:rFonts w:ascii="Arial" w:hAnsi="Arial" w:cs="Arial"/>
          <w:bCs/>
          <w:sz w:val="22"/>
          <w:szCs w:val="22"/>
          <w:lang w:val="en-GB"/>
        </w:rPr>
        <w:t>ng of the oil blockade which he </w:t>
      </w:r>
      <w:r w:rsidR="00DD6741" w:rsidRPr="00DA3CAE">
        <w:rPr>
          <w:rFonts w:ascii="Arial" w:hAnsi="Arial" w:cs="Arial"/>
          <w:bCs/>
          <w:sz w:val="22"/>
          <w:szCs w:val="22"/>
          <w:lang w:val="en-GB"/>
        </w:rPr>
        <w:t>directly linked to the issue of manageme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 xml:space="preserve">nt of the industry’s revenues. </w:t>
      </w:r>
      <w:r w:rsidR="00DE4538" w:rsidRPr="00DA3CAE">
        <w:rPr>
          <w:rFonts w:ascii="Arial" w:hAnsi="Arial" w:cs="Arial"/>
          <w:bCs/>
          <w:sz w:val="22"/>
          <w:szCs w:val="22"/>
          <w:lang w:val="en-GB"/>
        </w:rPr>
        <w:t>Declaring his intent to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 xml:space="preserve"> reach out to the</w:t>
      </w:r>
      <w:r w:rsidR="00DE4538" w:rsidRPr="00DA3CAE">
        <w:rPr>
          <w:rFonts w:ascii="Arial" w:hAnsi="Arial" w:cs="Arial"/>
          <w:bCs/>
          <w:sz w:val="22"/>
          <w:szCs w:val="22"/>
          <w:lang w:val="en-GB"/>
        </w:rPr>
        <w:t> 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 xml:space="preserve">people </w:t>
      </w:r>
      <w:r w:rsidR="0041419D" w:rsidRPr="00DA3CAE">
        <w:rPr>
          <w:rFonts w:ascii="Arial" w:hAnsi="Arial" w:cs="Arial"/>
          <w:bCs/>
          <w:sz w:val="22"/>
          <w:szCs w:val="22"/>
          <w:lang w:val="en-GB"/>
        </w:rPr>
        <w:t xml:space="preserve">involved in the oil field closures, </w:t>
      </w:r>
      <w:r w:rsidR="00DE4538" w:rsidRPr="00DA3CAE">
        <w:rPr>
          <w:rFonts w:ascii="Arial" w:hAnsi="Arial" w:cs="Arial"/>
          <w:bCs/>
          <w:sz w:val="22"/>
          <w:szCs w:val="22"/>
          <w:lang w:val="en-GB"/>
        </w:rPr>
        <w:t xml:space="preserve">he 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>visit</w:t>
      </w:r>
      <w:r w:rsidR="002E76DD">
        <w:rPr>
          <w:rFonts w:ascii="Arial" w:hAnsi="Arial" w:cs="Arial"/>
          <w:bCs/>
          <w:sz w:val="22"/>
          <w:szCs w:val="22"/>
          <w:lang w:val="en-GB"/>
        </w:rPr>
        <w:t>ed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 xml:space="preserve"> the Oil Crescent </w:t>
      </w:r>
      <w:r w:rsidR="002E76DD">
        <w:rPr>
          <w:rFonts w:ascii="Arial" w:hAnsi="Arial" w:cs="Arial"/>
          <w:bCs/>
          <w:sz w:val="22"/>
          <w:szCs w:val="22"/>
          <w:lang w:val="en-GB"/>
        </w:rPr>
        <w:t>over the weekend</w:t>
      </w:r>
      <w:r w:rsidR="00A635AF" w:rsidRPr="00DA3CAE">
        <w:rPr>
          <w:rFonts w:ascii="Arial" w:hAnsi="Arial" w:cs="Arial"/>
          <w:bCs/>
          <w:sz w:val="22"/>
          <w:szCs w:val="22"/>
          <w:lang w:val="en-GB"/>
        </w:rPr>
        <w:t>.</w:t>
      </w:r>
      <w:r w:rsidR="00244DA8">
        <w:rPr>
          <w:rFonts w:ascii="Arial" w:hAnsi="Arial" w:cs="Arial"/>
          <w:bCs/>
          <w:sz w:val="22"/>
          <w:szCs w:val="22"/>
          <w:lang w:val="en-GB"/>
        </w:rPr>
        <w:t xml:space="preserve"> Concluding the region suffers from legitimate grievances, he nevertheless called for the swift resumption of oil production. </w:t>
      </w:r>
    </w:p>
    <w:p w:rsidR="00412C62" w:rsidRPr="00DA3CAE" w:rsidRDefault="00CB23E9" w:rsidP="009E19F0">
      <w:pPr>
        <w:spacing w:before="140"/>
        <w:ind w:right="-471"/>
        <w:jc w:val="both"/>
        <w:rPr>
          <w:rFonts w:ascii="Arial" w:hAnsi="Arial" w:cs="Arial"/>
          <w:bCs/>
          <w:sz w:val="22"/>
          <w:szCs w:val="22"/>
          <w:lang w:val="en-GB"/>
        </w:rPr>
      </w:pPr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UN SASG Williams and acting SRSG </w:t>
      </w:r>
      <w:proofErr w:type="spellStart"/>
      <w:r w:rsidRPr="00DA3CAE">
        <w:rPr>
          <w:rFonts w:ascii="Arial" w:hAnsi="Arial" w:cs="Arial"/>
          <w:bCs/>
          <w:sz w:val="22"/>
          <w:szCs w:val="22"/>
          <w:lang w:val="en-GB"/>
        </w:rPr>
        <w:t>Zenenga</w:t>
      </w:r>
      <w:proofErr w:type="spellEnd"/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331A57" w:rsidRPr="00DA3CAE">
        <w:rPr>
          <w:rFonts w:ascii="Arial" w:hAnsi="Arial" w:cs="Arial"/>
          <w:bCs/>
          <w:sz w:val="22"/>
          <w:szCs w:val="22"/>
          <w:lang w:val="en-GB"/>
        </w:rPr>
        <w:t xml:space="preserve">also </w:t>
      </w:r>
      <w:r w:rsidR="0025241A" w:rsidRPr="00DA3CAE">
        <w:rPr>
          <w:rFonts w:ascii="Arial" w:hAnsi="Arial" w:cs="Arial"/>
          <w:bCs/>
          <w:sz w:val="22"/>
          <w:szCs w:val="22"/>
          <w:lang w:val="en-GB"/>
        </w:rPr>
        <w:t xml:space="preserve">briefed </w:t>
      </w:r>
      <w:r w:rsidR="00FF4C33" w:rsidRPr="00DA3CAE">
        <w:rPr>
          <w:rFonts w:ascii="Arial" w:hAnsi="Arial" w:cs="Arial"/>
          <w:bCs/>
          <w:sz w:val="22"/>
          <w:szCs w:val="22"/>
          <w:lang w:val="en-GB"/>
        </w:rPr>
        <w:t xml:space="preserve">the Head of the Presidency Council Mohammed </w:t>
      </w:r>
      <w:proofErr w:type="spellStart"/>
      <w:r w:rsidR="00FF4C33" w:rsidRPr="00DA3CAE">
        <w:rPr>
          <w:rFonts w:ascii="Arial" w:hAnsi="Arial" w:cs="Arial"/>
          <w:bCs/>
          <w:sz w:val="22"/>
          <w:szCs w:val="22"/>
          <w:lang w:val="en-GB"/>
        </w:rPr>
        <w:t>Menfi</w:t>
      </w:r>
      <w:proofErr w:type="spellEnd"/>
      <w:r w:rsidR="00FF4C33" w:rsidRPr="00DA3CAE">
        <w:rPr>
          <w:rFonts w:ascii="Arial" w:hAnsi="Arial" w:cs="Arial"/>
          <w:bCs/>
          <w:sz w:val="22"/>
          <w:szCs w:val="22"/>
          <w:lang w:val="en-GB"/>
        </w:rPr>
        <w:t xml:space="preserve"> and his two deputi</w:t>
      </w:r>
      <w:r w:rsidR="001122DC" w:rsidRPr="00DA3CAE">
        <w:rPr>
          <w:rFonts w:ascii="Arial" w:hAnsi="Arial" w:cs="Arial"/>
          <w:bCs/>
          <w:sz w:val="22"/>
          <w:szCs w:val="22"/>
          <w:lang w:val="en-GB"/>
        </w:rPr>
        <w:t xml:space="preserve">es, </w:t>
      </w:r>
      <w:proofErr w:type="spellStart"/>
      <w:r w:rsidR="001122DC" w:rsidRPr="00DA3CAE">
        <w:rPr>
          <w:rFonts w:ascii="Arial" w:hAnsi="Arial" w:cs="Arial"/>
          <w:bCs/>
          <w:sz w:val="22"/>
          <w:szCs w:val="22"/>
          <w:lang w:val="en-GB"/>
        </w:rPr>
        <w:t>Mussa</w:t>
      </w:r>
      <w:proofErr w:type="spellEnd"/>
      <w:r w:rsidR="001122DC" w:rsidRPr="00DA3CAE">
        <w:rPr>
          <w:rFonts w:ascii="Arial" w:hAnsi="Arial" w:cs="Arial"/>
          <w:bCs/>
          <w:sz w:val="22"/>
          <w:szCs w:val="22"/>
          <w:lang w:val="en-GB"/>
        </w:rPr>
        <w:t xml:space="preserve"> Al </w:t>
      </w:r>
      <w:proofErr w:type="spellStart"/>
      <w:r w:rsidR="001122DC" w:rsidRPr="00DA3CAE">
        <w:rPr>
          <w:rFonts w:ascii="Arial" w:hAnsi="Arial" w:cs="Arial"/>
          <w:bCs/>
          <w:sz w:val="22"/>
          <w:szCs w:val="22"/>
          <w:lang w:val="en-GB"/>
        </w:rPr>
        <w:t>Ko</w:t>
      </w:r>
      <w:r w:rsidR="00FF4C33" w:rsidRPr="00DA3CAE">
        <w:rPr>
          <w:rFonts w:ascii="Arial" w:hAnsi="Arial" w:cs="Arial"/>
          <w:bCs/>
          <w:sz w:val="22"/>
          <w:szCs w:val="22"/>
          <w:lang w:val="en-GB"/>
        </w:rPr>
        <w:t>ni</w:t>
      </w:r>
      <w:proofErr w:type="spellEnd"/>
      <w:r w:rsidR="00FF4C33" w:rsidRPr="00DA3CAE">
        <w:rPr>
          <w:rFonts w:ascii="Arial" w:hAnsi="Arial" w:cs="Arial"/>
          <w:bCs/>
          <w:sz w:val="22"/>
          <w:szCs w:val="22"/>
          <w:lang w:val="en-GB"/>
        </w:rPr>
        <w:t xml:space="preserve"> and Abdullah A</w:t>
      </w:r>
      <w:r w:rsidR="00D65816" w:rsidRPr="00DA3CAE">
        <w:rPr>
          <w:rFonts w:ascii="Arial" w:hAnsi="Arial" w:cs="Arial"/>
          <w:bCs/>
          <w:sz w:val="22"/>
          <w:szCs w:val="22"/>
          <w:lang w:val="en-GB"/>
        </w:rPr>
        <w:t xml:space="preserve">l </w:t>
      </w:r>
      <w:proofErr w:type="spellStart"/>
      <w:r w:rsidR="00D65816" w:rsidRPr="00DA3CAE">
        <w:rPr>
          <w:rFonts w:ascii="Arial" w:hAnsi="Arial" w:cs="Arial"/>
          <w:bCs/>
          <w:sz w:val="22"/>
          <w:szCs w:val="22"/>
          <w:lang w:val="en-GB"/>
        </w:rPr>
        <w:t>Lafi</w:t>
      </w:r>
      <w:proofErr w:type="spellEnd"/>
      <w:r w:rsidR="00D65816" w:rsidRPr="00DA3CAE">
        <w:rPr>
          <w:rFonts w:ascii="Arial" w:hAnsi="Arial" w:cs="Arial"/>
          <w:bCs/>
          <w:sz w:val="22"/>
          <w:szCs w:val="22"/>
          <w:lang w:val="en-GB"/>
        </w:rPr>
        <w:t>. Against the backdrop of the latest wave of oil closures, t</w:t>
      </w:r>
      <w:r w:rsidR="00331A57" w:rsidRPr="00DA3CAE">
        <w:rPr>
          <w:rFonts w:ascii="Arial" w:hAnsi="Arial" w:cs="Arial"/>
          <w:bCs/>
          <w:sz w:val="22"/>
          <w:szCs w:val="22"/>
          <w:lang w:val="en-GB"/>
        </w:rPr>
        <w:t xml:space="preserve">he </w:t>
      </w:r>
      <w:r w:rsidR="00127DBD" w:rsidRPr="00DA3CAE">
        <w:rPr>
          <w:rFonts w:ascii="Arial" w:hAnsi="Arial" w:cs="Arial"/>
          <w:bCs/>
          <w:sz w:val="22"/>
          <w:szCs w:val="22"/>
          <w:lang w:val="en-GB"/>
        </w:rPr>
        <w:t>GNU’s failure to pay</w:t>
      </w:r>
      <w:r w:rsidR="0037588D" w:rsidRPr="00DA3CAE">
        <w:rPr>
          <w:rFonts w:ascii="Arial" w:hAnsi="Arial" w:cs="Arial"/>
          <w:bCs/>
          <w:sz w:val="22"/>
          <w:szCs w:val="22"/>
          <w:lang w:val="en-GB"/>
        </w:rPr>
        <w:t xml:space="preserve"> LNA </w:t>
      </w:r>
      <w:r w:rsidR="00550A3F" w:rsidRPr="00DA3CAE">
        <w:rPr>
          <w:rFonts w:ascii="Arial" w:hAnsi="Arial" w:cs="Arial"/>
          <w:bCs/>
          <w:sz w:val="22"/>
          <w:szCs w:val="22"/>
          <w:lang w:val="en-GB"/>
        </w:rPr>
        <w:t xml:space="preserve">wages </w:t>
      </w:r>
      <w:r w:rsidR="00D65816" w:rsidRPr="00DA3CAE">
        <w:rPr>
          <w:rFonts w:ascii="Arial" w:hAnsi="Arial" w:cs="Arial"/>
          <w:bCs/>
          <w:sz w:val="22"/>
          <w:szCs w:val="22"/>
          <w:lang w:val="en-GB"/>
        </w:rPr>
        <w:t>was discussed as</w:t>
      </w:r>
      <w:r w:rsidR="00745165" w:rsidRPr="00DA3CAE">
        <w:rPr>
          <w:rFonts w:ascii="Arial" w:hAnsi="Arial" w:cs="Arial"/>
          <w:bCs/>
          <w:sz w:val="22"/>
          <w:szCs w:val="22"/>
          <w:lang w:val="en-GB"/>
        </w:rPr>
        <w:t xml:space="preserve"> on</w:t>
      </w:r>
      <w:r w:rsidR="00550A3F" w:rsidRPr="00DA3CAE">
        <w:rPr>
          <w:rFonts w:ascii="Arial" w:hAnsi="Arial" w:cs="Arial"/>
          <w:bCs/>
          <w:sz w:val="22"/>
          <w:szCs w:val="22"/>
          <w:lang w:val="en-GB"/>
        </w:rPr>
        <w:t xml:space="preserve">e of the grievances </w:t>
      </w:r>
      <w:r w:rsidR="0037588D" w:rsidRPr="00DA3CAE">
        <w:rPr>
          <w:rFonts w:ascii="Arial" w:hAnsi="Arial" w:cs="Arial"/>
          <w:bCs/>
          <w:sz w:val="22"/>
          <w:szCs w:val="22"/>
          <w:lang w:val="en-GB"/>
        </w:rPr>
        <w:t xml:space="preserve">put forward by </w:t>
      </w:r>
      <w:r w:rsidR="00127DBD" w:rsidRPr="00DA3CAE">
        <w:rPr>
          <w:rFonts w:ascii="Arial" w:hAnsi="Arial" w:cs="Arial"/>
          <w:bCs/>
          <w:sz w:val="22"/>
          <w:szCs w:val="22"/>
          <w:lang w:val="en-GB"/>
        </w:rPr>
        <w:t>the </w:t>
      </w:r>
      <w:r w:rsidR="0037588D" w:rsidRPr="00DA3CAE">
        <w:rPr>
          <w:rFonts w:ascii="Arial" w:hAnsi="Arial" w:cs="Arial"/>
          <w:bCs/>
          <w:sz w:val="22"/>
          <w:szCs w:val="22"/>
          <w:lang w:val="en-GB"/>
        </w:rPr>
        <w:t xml:space="preserve">Eastern representatives who </w:t>
      </w:r>
      <w:r w:rsidR="00B520EE" w:rsidRPr="00DA3CAE">
        <w:rPr>
          <w:rFonts w:ascii="Arial" w:hAnsi="Arial" w:cs="Arial"/>
          <w:bCs/>
          <w:sz w:val="22"/>
          <w:szCs w:val="22"/>
          <w:lang w:val="en-GB"/>
        </w:rPr>
        <w:t xml:space="preserve">recently </w:t>
      </w:r>
      <w:r w:rsidR="00127DBD" w:rsidRPr="00DA3CAE">
        <w:rPr>
          <w:rFonts w:ascii="Arial" w:hAnsi="Arial" w:cs="Arial"/>
          <w:bCs/>
          <w:sz w:val="22"/>
          <w:szCs w:val="22"/>
          <w:lang w:val="en-GB"/>
        </w:rPr>
        <w:t>suspended their participation in</w:t>
      </w:r>
      <w:r w:rsidR="00331A57" w:rsidRPr="00DA3CAE">
        <w:rPr>
          <w:rFonts w:ascii="Arial" w:hAnsi="Arial" w:cs="Arial"/>
          <w:bCs/>
          <w:sz w:val="22"/>
          <w:szCs w:val="22"/>
          <w:lang w:val="en-GB"/>
        </w:rPr>
        <w:t xml:space="preserve"> the 5+5 </w:t>
      </w:r>
      <w:r w:rsidR="005E0BA8">
        <w:rPr>
          <w:rFonts w:ascii="Arial" w:hAnsi="Arial" w:cs="Arial"/>
          <w:bCs/>
          <w:sz w:val="22"/>
          <w:szCs w:val="22"/>
          <w:lang w:val="en-GB"/>
        </w:rPr>
        <w:t>JMC</w:t>
      </w:r>
      <w:r w:rsidR="0037588D" w:rsidRPr="00DA3CAE">
        <w:rPr>
          <w:rFonts w:ascii="Arial" w:hAnsi="Arial" w:cs="Arial"/>
          <w:bCs/>
          <w:sz w:val="22"/>
          <w:szCs w:val="22"/>
          <w:lang w:val="en-GB"/>
        </w:rPr>
        <w:t>.</w:t>
      </w:r>
      <w:r w:rsidR="007A1C6A" w:rsidRPr="00DA3CAE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proofErr w:type="spellStart"/>
      <w:r w:rsidR="00894421" w:rsidRPr="00DA3CAE">
        <w:rPr>
          <w:rFonts w:ascii="Arial" w:hAnsi="Arial" w:cs="Arial"/>
          <w:bCs/>
          <w:sz w:val="22"/>
          <w:szCs w:val="22"/>
          <w:lang w:val="en-GB"/>
        </w:rPr>
        <w:t>Menfi</w:t>
      </w:r>
      <w:proofErr w:type="spellEnd"/>
      <w:r w:rsidR="00894421" w:rsidRPr="00DA3CAE">
        <w:rPr>
          <w:rFonts w:ascii="Arial" w:hAnsi="Arial" w:cs="Arial"/>
          <w:bCs/>
          <w:sz w:val="22"/>
          <w:szCs w:val="22"/>
          <w:lang w:val="en-GB"/>
        </w:rPr>
        <w:t xml:space="preserve"> and his deputies stressed the </w:t>
      </w:r>
      <w:r w:rsidR="00A97184" w:rsidRPr="00DA3CAE">
        <w:rPr>
          <w:rFonts w:ascii="Arial" w:hAnsi="Arial" w:cs="Arial"/>
          <w:bCs/>
          <w:sz w:val="22"/>
          <w:szCs w:val="22"/>
          <w:lang w:val="en-GB"/>
        </w:rPr>
        <w:t xml:space="preserve">need </w:t>
      </w:r>
      <w:r w:rsidR="00D53463" w:rsidRPr="00DA3CAE">
        <w:rPr>
          <w:rFonts w:ascii="Arial" w:hAnsi="Arial" w:cs="Arial"/>
          <w:bCs/>
          <w:sz w:val="22"/>
          <w:szCs w:val="22"/>
          <w:lang w:val="en-GB"/>
        </w:rPr>
        <w:t>to resume oil operations while also echoing</w:t>
      </w:r>
      <w:r w:rsidR="00FC614A" w:rsidRPr="00DA3CAE">
        <w:rPr>
          <w:rFonts w:ascii="Arial" w:hAnsi="Arial" w:cs="Arial"/>
          <w:bCs/>
          <w:sz w:val="22"/>
          <w:szCs w:val="22"/>
          <w:lang w:val="en-GB"/>
        </w:rPr>
        <w:t xml:space="preserve"> the international community</w:t>
      </w:r>
      <w:r w:rsidR="00894421" w:rsidRPr="00DA3CAE">
        <w:rPr>
          <w:rFonts w:ascii="Arial" w:hAnsi="Arial" w:cs="Arial"/>
          <w:bCs/>
          <w:sz w:val="22"/>
          <w:szCs w:val="22"/>
          <w:lang w:val="en-GB"/>
        </w:rPr>
        <w:t>’</w:t>
      </w:r>
      <w:r w:rsidR="00FC614A" w:rsidRPr="00DA3CAE">
        <w:rPr>
          <w:rFonts w:ascii="Arial" w:hAnsi="Arial" w:cs="Arial"/>
          <w:bCs/>
          <w:sz w:val="22"/>
          <w:szCs w:val="22"/>
          <w:lang w:val="en-GB"/>
        </w:rPr>
        <w:t>s</w:t>
      </w:r>
      <w:r w:rsidR="00894421" w:rsidRPr="00DA3CAE">
        <w:rPr>
          <w:rFonts w:ascii="Arial" w:hAnsi="Arial" w:cs="Arial"/>
          <w:bCs/>
          <w:sz w:val="22"/>
          <w:szCs w:val="22"/>
          <w:lang w:val="en-GB"/>
        </w:rPr>
        <w:t xml:space="preserve"> calls to shield the oil and gas sector from </w:t>
      </w:r>
      <w:r w:rsidR="00EE6A5C" w:rsidRPr="00DA3CAE">
        <w:rPr>
          <w:rFonts w:ascii="Arial" w:hAnsi="Arial" w:cs="Arial"/>
          <w:bCs/>
          <w:sz w:val="22"/>
          <w:szCs w:val="22"/>
          <w:lang w:val="en-GB"/>
        </w:rPr>
        <w:t xml:space="preserve">political disputes. </w:t>
      </w:r>
    </w:p>
    <w:p w:rsidR="00942690" w:rsidRPr="00DA3CAE" w:rsidRDefault="0025078B" w:rsidP="009E19F0">
      <w:pPr>
        <w:spacing w:before="140"/>
        <w:ind w:right="-471"/>
        <w:jc w:val="both"/>
        <w:rPr>
          <w:rFonts w:ascii="Arial" w:hAnsi="Arial" w:cs="Arial"/>
          <w:bCs/>
          <w:sz w:val="22"/>
          <w:szCs w:val="22"/>
          <w:lang w:val="en-GB"/>
        </w:rPr>
      </w:pPr>
      <w:proofErr w:type="spellStart"/>
      <w:r w:rsidRPr="00DA3CAE">
        <w:rPr>
          <w:rFonts w:ascii="Arial" w:hAnsi="Arial" w:cs="Arial"/>
          <w:bCs/>
          <w:sz w:val="22"/>
          <w:szCs w:val="22"/>
          <w:lang w:val="en-GB"/>
        </w:rPr>
        <w:t>HoR</w:t>
      </w:r>
      <w:proofErr w:type="spellEnd"/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Speaker Aqilah Saleh </w:t>
      </w:r>
      <w:r w:rsidR="00942690" w:rsidRPr="00DA3CAE">
        <w:rPr>
          <w:rFonts w:ascii="Arial" w:hAnsi="Arial" w:cs="Arial"/>
          <w:bCs/>
          <w:sz w:val="22"/>
          <w:szCs w:val="22"/>
          <w:lang w:val="en-GB"/>
        </w:rPr>
        <w:t>urged</w:t>
      </w:r>
      <w:r w:rsidRPr="00DA3CAE">
        <w:rPr>
          <w:rFonts w:ascii="Arial" w:hAnsi="Arial" w:cs="Arial"/>
          <w:bCs/>
          <w:sz w:val="22"/>
          <w:szCs w:val="22"/>
          <w:lang w:val="en-GB"/>
        </w:rPr>
        <w:t xml:space="preserve"> the Attorney General to hold to account </w:t>
      </w:r>
      <w:r w:rsidR="004A6A68" w:rsidRPr="00DA3CAE">
        <w:rPr>
          <w:rFonts w:ascii="Arial" w:hAnsi="Arial" w:cs="Arial"/>
          <w:bCs/>
          <w:sz w:val="22"/>
          <w:szCs w:val="22"/>
          <w:lang w:val="en-GB"/>
        </w:rPr>
        <w:t>anyone contravening the </w:t>
      </w:r>
      <w:r w:rsidR="00F841DB" w:rsidRPr="00DA3CAE">
        <w:rPr>
          <w:rFonts w:ascii="Arial" w:hAnsi="Arial" w:cs="Arial"/>
          <w:bCs/>
          <w:sz w:val="22"/>
          <w:szCs w:val="22"/>
          <w:lang w:val="en-GB"/>
        </w:rPr>
        <w:t xml:space="preserve">Parliament’s instructions to </w:t>
      </w:r>
      <w:r w:rsidR="005F0BAF" w:rsidRPr="00DA3CAE">
        <w:rPr>
          <w:rFonts w:ascii="Arial" w:hAnsi="Arial" w:cs="Arial"/>
          <w:bCs/>
          <w:sz w:val="22"/>
          <w:szCs w:val="22"/>
          <w:lang w:val="en-GB"/>
        </w:rPr>
        <w:t>end all formal interaction with GNU</w:t>
      </w:r>
      <w:r w:rsidR="00942690" w:rsidRPr="00DA3CAE">
        <w:rPr>
          <w:rFonts w:ascii="Arial" w:hAnsi="Arial" w:cs="Arial"/>
          <w:bCs/>
          <w:sz w:val="22"/>
          <w:szCs w:val="22"/>
          <w:lang w:val="en-GB"/>
        </w:rPr>
        <w:t xml:space="preserve"> </w:t>
      </w:r>
      <w:r w:rsidR="00BC4929" w:rsidRPr="00DA3CAE">
        <w:rPr>
          <w:rFonts w:ascii="Arial" w:hAnsi="Arial" w:cs="Arial"/>
          <w:bCs/>
          <w:sz w:val="22"/>
          <w:szCs w:val="22"/>
          <w:lang w:val="en-GB"/>
        </w:rPr>
        <w:t xml:space="preserve">representatives. </w:t>
      </w:r>
      <w:r w:rsidR="00942690" w:rsidRPr="00DA3CAE">
        <w:rPr>
          <w:rFonts w:ascii="Arial" w:hAnsi="Arial" w:cs="Arial"/>
          <w:bCs/>
          <w:sz w:val="22"/>
          <w:szCs w:val="22"/>
          <w:lang w:val="en-GB"/>
        </w:rPr>
        <w:t>An</w:t>
      </w:r>
      <w:r w:rsidR="005E2939" w:rsidRPr="00DA3CAE">
        <w:rPr>
          <w:rFonts w:ascii="Arial" w:hAnsi="Arial" w:cs="Arial"/>
          <w:bCs/>
          <w:sz w:val="22"/>
          <w:szCs w:val="22"/>
          <w:lang w:val="en-GB"/>
        </w:rPr>
        <w:t xml:space="preserve"> official letter was addressed to judicial authorities, as well as </w:t>
      </w:r>
      <w:r w:rsidR="001C2286" w:rsidRPr="00DA3CAE">
        <w:rPr>
          <w:rFonts w:ascii="Arial" w:hAnsi="Arial" w:cs="Arial"/>
          <w:bCs/>
          <w:sz w:val="22"/>
          <w:szCs w:val="22"/>
          <w:lang w:val="en-GB"/>
        </w:rPr>
        <w:t>other key State institutions (</w:t>
      </w:r>
      <w:r w:rsidR="001C2286" w:rsidRPr="00DA3CAE">
        <w:rPr>
          <w:rFonts w:ascii="Arial" w:hAnsi="Arial" w:cs="Arial"/>
          <w:bCs/>
          <w:i/>
          <w:sz w:val="22"/>
          <w:szCs w:val="22"/>
          <w:lang w:val="en-GB"/>
        </w:rPr>
        <w:t>e.g</w:t>
      </w:r>
      <w:r w:rsidR="001C2286" w:rsidRPr="00DA3CAE">
        <w:rPr>
          <w:rFonts w:ascii="Arial" w:hAnsi="Arial" w:cs="Arial"/>
          <w:bCs/>
          <w:sz w:val="22"/>
          <w:szCs w:val="22"/>
          <w:lang w:val="en-GB"/>
        </w:rPr>
        <w:t xml:space="preserve">. Central Bank, Audit Bureau, </w:t>
      </w:r>
      <w:proofErr w:type="gramStart"/>
      <w:r w:rsidR="001C2286" w:rsidRPr="00DA3CAE">
        <w:rPr>
          <w:rFonts w:ascii="Arial" w:hAnsi="Arial" w:cs="Arial"/>
          <w:bCs/>
          <w:sz w:val="22"/>
          <w:szCs w:val="22"/>
          <w:lang w:val="en-GB"/>
        </w:rPr>
        <w:t>Administrative</w:t>
      </w:r>
      <w:proofErr w:type="gramEnd"/>
      <w:r w:rsidR="001C2286" w:rsidRPr="00DA3CAE">
        <w:rPr>
          <w:rFonts w:ascii="Arial" w:hAnsi="Arial" w:cs="Arial"/>
          <w:bCs/>
          <w:sz w:val="22"/>
          <w:szCs w:val="22"/>
          <w:lang w:val="en-GB"/>
        </w:rPr>
        <w:t xml:space="preserve"> Control Au</w:t>
      </w:r>
      <w:r w:rsidR="00942690" w:rsidRPr="00DA3CAE">
        <w:rPr>
          <w:rFonts w:ascii="Arial" w:hAnsi="Arial" w:cs="Arial"/>
          <w:bCs/>
          <w:sz w:val="22"/>
          <w:szCs w:val="22"/>
          <w:lang w:val="en-GB"/>
        </w:rPr>
        <w:t xml:space="preserve">thority) </w:t>
      </w:r>
      <w:r w:rsidR="00BC4929" w:rsidRPr="00DA3CAE">
        <w:rPr>
          <w:rFonts w:ascii="Arial" w:hAnsi="Arial" w:cs="Arial"/>
          <w:bCs/>
          <w:sz w:val="22"/>
          <w:szCs w:val="22"/>
          <w:lang w:val="en-GB"/>
        </w:rPr>
        <w:t>in reference to an initial circular exhorting all State officials to disregard decisions issued by the GNU.</w:t>
      </w:r>
    </w:p>
    <w:p w:rsidR="003033F9" w:rsidRPr="00DA3CAE" w:rsidRDefault="00375AA9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Increased speculation in relation to alleged meetings taking place in foreign capitals between </w:t>
      </w:r>
      <w:r w:rsidR="006031D3" w:rsidRPr="00DA3CAE">
        <w:rPr>
          <w:rStyle w:val="markedcontent"/>
          <w:rFonts w:ascii="Arial" w:hAnsi="Arial" w:cs="Arial"/>
          <w:sz w:val="22"/>
          <w:szCs w:val="22"/>
          <w:lang w:val="en-GB"/>
        </w:rPr>
        <w:t>prominent LNA representatives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 and GNU </w:t>
      </w:r>
      <w:r w:rsidR="006031D3" w:rsidRPr="00DA3CAE">
        <w:rPr>
          <w:rStyle w:val="markedcontent"/>
          <w:rFonts w:ascii="Arial" w:hAnsi="Arial" w:cs="Arial"/>
          <w:sz w:val="22"/>
          <w:szCs w:val="22"/>
          <w:lang w:val="en-GB"/>
        </w:rPr>
        <w:t>affiliated figures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 have fuelled rumours of tensions within the GNS </w:t>
      </w:r>
      <w:r w:rsidR="00EF6314" w:rsidRPr="00DA3CAE">
        <w:rPr>
          <w:rFonts w:ascii="Arial" w:hAnsi="Arial" w:cs="Arial"/>
          <w:sz w:val="22"/>
          <w:szCs w:val="22"/>
          <w:lang w:val="en-GB"/>
        </w:rPr>
        <w:t>coalition</w:t>
      </w:r>
      <w:r w:rsidR="004B1AAE" w:rsidRPr="00DA3CAE">
        <w:rPr>
          <w:rFonts w:ascii="Arial" w:hAnsi="Arial" w:cs="Arial"/>
          <w:sz w:val="22"/>
          <w:szCs w:val="22"/>
          <w:lang w:val="en-GB"/>
        </w:rPr>
        <w:t xml:space="preserve"> – with the ongoing oil blockade portrayed as </w:t>
      </w:r>
      <w:r w:rsidR="00220BFE" w:rsidRPr="00DA3CAE">
        <w:rPr>
          <w:rFonts w:ascii="Arial" w:hAnsi="Arial" w:cs="Arial"/>
          <w:sz w:val="22"/>
          <w:szCs w:val="22"/>
          <w:lang w:val="en-GB"/>
        </w:rPr>
        <w:t xml:space="preserve">the reflection of </w:t>
      </w:r>
      <w:proofErr w:type="spellStart"/>
      <w:r w:rsidR="00220BFE" w:rsidRPr="00DA3CAE">
        <w:rPr>
          <w:rFonts w:ascii="Arial" w:hAnsi="Arial" w:cs="Arial"/>
          <w:sz w:val="22"/>
          <w:szCs w:val="22"/>
          <w:lang w:val="en-GB"/>
        </w:rPr>
        <w:t>Bashagha’s</w:t>
      </w:r>
      <w:proofErr w:type="spellEnd"/>
      <w:r w:rsidR="00220BFE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AD4F2F" w:rsidRPr="00DA3CAE">
        <w:rPr>
          <w:rFonts w:ascii="Arial" w:hAnsi="Arial" w:cs="Arial"/>
          <w:sz w:val="22"/>
          <w:szCs w:val="22"/>
          <w:lang w:val="en-GB"/>
        </w:rPr>
        <w:t xml:space="preserve">inability to </w:t>
      </w:r>
      <w:r w:rsidR="00EF6314" w:rsidRPr="00DA3CAE">
        <w:rPr>
          <w:rFonts w:ascii="Arial" w:hAnsi="Arial" w:cs="Arial"/>
          <w:sz w:val="22"/>
          <w:szCs w:val="22"/>
          <w:lang w:val="en-GB"/>
        </w:rPr>
        <w:t>control his Eastern-based allies. However, i</w:t>
      </w:r>
      <w:r w:rsidR="006031D3" w:rsidRPr="00DA3CAE">
        <w:rPr>
          <w:rFonts w:ascii="Arial" w:hAnsi="Arial" w:cs="Arial"/>
          <w:sz w:val="22"/>
          <w:szCs w:val="22"/>
          <w:lang w:val="en-GB"/>
        </w:rPr>
        <w:t>n a context of fierce disinf</w:t>
      </w:r>
      <w:r w:rsidR="00793014" w:rsidRPr="00DA3CAE">
        <w:rPr>
          <w:rFonts w:ascii="Arial" w:hAnsi="Arial" w:cs="Arial"/>
          <w:sz w:val="22"/>
          <w:szCs w:val="22"/>
          <w:lang w:val="en-GB"/>
        </w:rPr>
        <w:t>ormation campaign</w:t>
      </w:r>
      <w:r w:rsidR="002E772A" w:rsidRPr="00DA3CAE">
        <w:rPr>
          <w:rFonts w:ascii="Arial" w:hAnsi="Arial" w:cs="Arial"/>
          <w:sz w:val="22"/>
          <w:szCs w:val="22"/>
          <w:lang w:val="en-GB"/>
        </w:rPr>
        <w:t xml:space="preserve"> and </w:t>
      </w:r>
      <w:r w:rsidR="00A0422C" w:rsidRPr="00DA3CAE">
        <w:rPr>
          <w:rFonts w:ascii="Arial" w:hAnsi="Arial" w:cs="Arial"/>
          <w:sz w:val="22"/>
          <w:szCs w:val="22"/>
          <w:lang w:val="en-GB"/>
        </w:rPr>
        <w:t>opposing</w:t>
      </w:r>
      <w:r w:rsidR="002E772A" w:rsidRPr="00DA3CAE">
        <w:rPr>
          <w:rFonts w:ascii="Arial" w:hAnsi="Arial" w:cs="Arial"/>
          <w:sz w:val="22"/>
          <w:szCs w:val="22"/>
          <w:lang w:val="en-GB"/>
        </w:rPr>
        <w:t xml:space="preserve"> narratives</w:t>
      </w:r>
      <w:r w:rsidR="00A0422C" w:rsidRPr="00DA3CAE">
        <w:rPr>
          <w:rFonts w:ascii="Arial" w:hAnsi="Arial" w:cs="Arial"/>
          <w:sz w:val="22"/>
          <w:szCs w:val="22"/>
          <w:lang w:val="en-GB"/>
        </w:rPr>
        <w:t xml:space="preserve"> competing for legitimacy</w:t>
      </w:r>
      <w:r w:rsidR="00793014" w:rsidRPr="00DA3CAE">
        <w:rPr>
          <w:rFonts w:ascii="Arial" w:hAnsi="Arial" w:cs="Arial"/>
          <w:sz w:val="22"/>
          <w:szCs w:val="22"/>
          <w:lang w:val="en-GB"/>
        </w:rPr>
        <w:t>,</w:t>
      </w:r>
      <w:r w:rsidR="002E75C2" w:rsidRPr="00DA3CAE">
        <w:rPr>
          <w:rFonts w:ascii="Arial" w:hAnsi="Arial" w:cs="Arial"/>
          <w:sz w:val="22"/>
          <w:szCs w:val="22"/>
          <w:lang w:val="en-GB"/>
        </w:rPr>
        <w:t xml:space="preserve"> no clear evidence </w:t>
      </w:r>
      <w:r w:rsidR="00CE2196" w:rsidRPr="00DA3CAE">
        <w:rPr>
          <w:rFonts w:ascii="Arial" w:hAnsi="Arial" w:cs="Arial"/>
          <w:sz w:val="22"/>
          <w:szCs w:val="22"/>
          <w:lang w:val="en-GB"/>
        </w:rPr>
        <w:t>has emerged to substantiate</w:t>
      </w:r>
      <w:r w:rsidR="002E772A" w:rsidRPr="00DA3CAE">
        <w:rPr>
          <w:rFonts w:ascii="Arial" w:hAnsi="Arial" w:cs="Arial"/>
          <w:sz w:val="22"/>
          <w:szCs w:val="22"/>
          <w:lang w:val="en-GB"/>
        </w:rPr>
        <w:t xml:space="preserve"> these</w:t>
      </w:r>
      <w:r w:rsidR="00CE2196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2E772A" w:rsidRPr="00DA3CAE">
        <w:rPr>
          <w:rFonts w:ascii="Arial" w:hAnsi="Arial" w:cs="Arial"/>
          <w:sz w:val="22"/>
          <w:szCs w:val="22"/>
          <w:lang w:val="en-GB"/>
        </w:rPr>
        <w:t>claims.</w:t>
      </w:r>
    </w:p>
    <w:p w:rsidR="00F31D08" w:rsidRPr="00DA3CAE" w:rsidRDefault="00F31D08" w:rsidP="009E19F0">
      <w:pPr>
        <w:pStyle w:val="ListParagraph"/>
        <w:numPr>
          <w:ilvl w:val="0"/>
          <w:numId w:val="1"/>
        </w:numPr>
        <w:spacing w:before="140"/>
        <w:ind w:left="709" w:right="-471" w:hanging="709"/>
        <w:jc w:val="both"/>
        <w:rPr>
          <w:rFonts w:ascii="Arial" w:hAnsi="Arial" w:cs="Arial"/>
          <w:b/>
        </w:rPr>
      </w:pPr>
      <w:r w:rsidRPr="00DA3CAE">
        <w:rPr>
          <w:rFonts w:ascii="Arial" w:hAnsi="Arial" w:cs="Arial"/>
          <w:b/>
        </w:rPr>
        <w:t>Libya in the international arena</w:t>
      </w:r>
    </w:p>
    <w:p w:rsidR="003E3E1C" w:rsidRPr="00DA3CAE" w:rsidRDefault="00350E5C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Only two weeks after his </w:t>
      </w:r>
      <w:proofErr w:type="spellStart"/>
      <w:r w:rsidRPr="00DA3CAE">
        <w:rPr>
          <w:rFonts w:ascii="Arial" w:hAnsi="Arial" w:cs="Arial"/>
          <w:sz w:val="22"/>
          <w:szCs w:val="22"/>
          <w:lang w:val="en-GB"/>
        </w:rPr>
        <w:t>MoFA’s</w:t>
      </w:r>
      <w:proofErr w:type="spellEnd"/>
      <w:r w:rsidRPr="00DA3CAE">
        <w:rPr>
          <w:rFonts w:ascii="Arial" w:hAnsi="Arial" w:cs="Arial"/>
          <w:sz w:val="22"/>
          <w:szCs w:val="22"/>
          <w:lang w:val="en-GB"/>
        </w:rPr>
        <w:t xml:space="preserve"> visit to Algeria, GNU PM </w:t>
      </w:r>
      <w:proofErr w:type="spellStart"/>
      <w:r w:rsidRPr="00DA3CAE">
        <w:rPr>
          <w:rFonts w:ascii="Arial" w:hAnsi="Arial" w:cs="Arial"/>
          <w:sz w:val="22"/>
          <w:szCs w:val="22"/>
          <w:lang w:val="en-GB"/>
        </w:rPr>
        <w:t>Dbeibah</w:t>
      </w:r>
      <w:proofErr w:type="spellEnd"/>
      <w:r w:rsidRPr="00DA3CAE">
        <w:rPr>
          <w:rFonts w:ascii="Arial" w:hAnsi="Arial" w:cs="Arial"/>
          <w:sz w:val="22"/>
          <w:szCs w:val="22"/>
          <w:lang w:val="en-GB"/>
        </w:rPr>
        <w:t xml:space="preserve"> was received by President </w:t>
      </w:r>
      <w:proofErr w:type="spellStart"/>
      <w:r w:rsidRPr="00DA3CAE">
        <w:rPr>
          <w:rFonts w:ascii="Arial" w:hAnsi="Arial" w:cs="Arial"/>
          <w:sz w:val="22"/>
          <w:szCs w:val="22"/>
          <w:lang w:val="en-GB"/>
        </w:rPr>
        <w:t>Tebboune</w:t>
      </w:r>
      <w:proofErr w:type="spellEnd"/>
      <w:r w:rsidRPr="00DA3CAE">
        <w:rPr>
          <w:rFonts w:ascii="Arial" w:hAnsi="Arial" w:cs="Arial"/>
          <w:sz w:val="22"/>
          <w:szCs w:val="22"/>
          <w:lang w:val="en-GB"/>
        </w:rPr>
        <w:t xml:space="preserve"> whom he reportedly briefed </w:t>
      </w:r>
      <w:r w:rsidR="00C6738E" w:rsidRPr="00DA3CAE">
        <w:rPr>
          <w:rFonts w:ascii="Arial" w:hAnsi="Arial" w:cs="Arial"/>
          <w:sz w:val="22"/>
          <w:szCs w:val="22"/>
          <w:lang w:val="en-GB"/>
        </w:rPr>
        <w:t>in view of an international conference</w:t>
      </w:r>
      <w:r w:rsidR="001A36AD">
        <w:rPr>
          <w:rFonts w:ascii="Arial" w:hAnsi="Arial" w:cs="Arial"/>
          <w:sz w:val="22"/>
          <w:szCs w:val="22"/>
          <w:lang w:val="en-GB"/>
        </w:rPr>
        <w:t xml:space="preserve"> on Libya which Algeria is considering</w:t>
      </w:r>
      <w:r w:rsidR="00C6738E" w:rsidRPr="00DA3CAE">
        <w:rPr>
          <w:rFonts w:ascii="Arial" w:hAnsi="Arial" w:cs="Arial"/>
          <w:sz w:val="22"/>
          <w:szCs w:val="22"/>
          <w:lang w:val="en-GB"/>
        </w:rPr>
        <w:t xml:space="preserve"> to host. </w:t>
      </w:r>
      <w:r w:rsidR="003C2B3B" w:rsidRPr="00DA3CAE">
        <w:rPr>
          <w:rFonts w:ascii="Arial" w:hAnsi="Arial" w:cs="Arial"/>
          <w:sz w:val="22"/>
          <w:szCs w:val="22"/>
          <w:lang w:val="en-GB"/>
        </w:rPr>
        <w:t xml:space="preserve">In an </w:t>
      </w:r>
      <w:r w:rsidR="00CD3E6C" w:rsidRPr="00DA3CAE">
        <w:rPr>
          <w:rFonts w:ascii="Arial" w:hAnsi="Arial" w:cs="Arial"/>
          <w:sz w:val="22"/>
          <w:szCs w:val="22"/>
          <w:lang w:val="en-GB"/>
        </w:rPr>
        <w:t>apparent</w:t>
      </w:r>
      <w:r w:rsidR="003C2B3B" w:rsidRPr="00DA3CAE">
        <w:rPr>
          <w:rFonts w:ascii="Arial" w:hAnsi="Arial" w:cs="Arial"/>
          <w:sz w:val="22"/>
          <w:szCs w:val="22"/>
          <w:lang w:val="en-GB"/>
        </w:rPr>
        <w:t xml:space="preserve"> attempt to counter </w:t>
      </w:r>
      <w:r w:rsidR="00BF0CCD" w:rsidRPr="00DA3CAE">
        <w:rPr>
          <w:rFonts w:ascii="Arial" w:hAnsi="Arial" w:cs="Arial"/>
          <w:sz w:val="22"/>
          <w:szCs w:val="22"/>
          <w:lang w:val="en-GB"/>
        </w:rPr>
        <w:t>Algiers’</w:t>
      </w:r>
      <w:r w:rsidR="003C2B3B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7746ED" w:rsidRPr="00DA3CAE">
        <w:rPr>
          <w:rFonts w:ascii="Arial" w:hAnsi="Arial" w:cs="Arial"/>
          <w:sz w:val="22"/>
          <w:szCs w:val="22"/>
          <w:lang w:val="en-GB"/>
        </w:rPr>
        <w:t>initial</w:t>
      </w:r>
      <w:r w:rsidR="006109E2" w:rsidRPr="00DA3CAE">
        <w:rPr>
          <w:rFonts w:ascii="Arial" w:hAnsi="Arial" w:cs="Arial"/>
          <w:sz w:val="22"/>
          <w:szCs w:val="22"/>
          <w:lang w:val="en-GB"/>
        </w:rPr>
        <w:t xml:space="preserve"> perceived</w:t>
      </w:r>
      <w:r w:rsidR="003C2B3B" w:rsidRPr="00DA3CAE">
        <w:rPr>
          <w:rFonts w:ascii="Arial" w:hAnsi="Arial" w:cs="Arial"/>
          <w:sz w:val="22"/>
          <w:szCs w:val="22"/>
          <w:lang w:val="en-GB"/>
        </w:rPr>
        <w:t xml:space="preserve"> ambiguity </w:t>
      </w:r>
      <w:r w:rsidR="00C21B9B" w:rsidRPr="00DA3CAE">
        <w:rPr>
          <w:rFonts w:ascii="Arial" w:hAnsi="Arial" w:cs="Arial"/>
          <w:sz w:val="22"/>
          <w:szCs w:val="22"/>
          <w:lang w:val="en-GB"/>
        </w:rPr>
        <w:t>towards</w:t>
      </w:r>
      <w:r w:rsidR="00BF0CCD" w:rsidRPr="00DA3CAE">
        <w:rPr>
          <w:rFonts w:ascii="Arial" w:hAnsi="Arial" w:cs="Arial"/>
          <w:sz w:val="22"/>
          <w:szCs w:val="22"/>
          <w:lang w:val="en-GB"/>
        </w:rPr>
        <w:t xml:space="preserve"> the </w:t>
      </w:r>
      <w:r w:rsidR="00C21B9B" w:rsidRPr="00DA3CAE">
        <w:rPr>
          <w:rFonts w:ascii="Arial" w:hAnsi="Arial" w:cs="Arial"/>
          <w:sz w:val="22"/>
          <w:szCs w:val="22"/>
          <w:lang w:val="en-GB"/>
        </w:rPr>
        <w:t xml:space="preserve">protracted dispute opposing the GNU to the GNS, </w:t>
      </w:r>
      <w:proofErr w:type="spellStart"/>
      <w:r w:rsidR="00C21B9B" w:rsidRPr="00DA3CAE">
        <w:rPr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C21B9B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07BA5" w:rsidRPr="00DA3CAE">
        <w:rPr>
          <w:rFonts w:ascii="Arial" w:hAnsi="Arial" w:cs="Arial"/>
          <w:sz w:val="22"/>
          <w:szCs w:val="22"/>
          <w:lang w:val="en-GB"/>
        </w:rPr>
        <w:t>reiter</w:t>
      </w:r>
      <w:r w:rsidR="00BF0CCD" w:rsidRPr="00DA3CAE">
        <w:rPr>
          <w:rFonts w:ascii="Arial" w:hAnsi="Arial" w:cs="Arial"/>
          <w:sz w:val="22"/>
          <w:szCs w:val="22"/>
          <w:lang w:val="en-GB"/>
        </w:rPr>
        <w:t xml:space="preserve">ated </w:t>
      </w:r>
      <w:r w:rsidR="00C07BA5" w:rsidRPr="00DA3CAE">
        <w:rPr>
          <w:rFonts w:ascii="Arial" w:hAnsi="Arial" w:cs="Arial"/>
          <w:sz w:val="22"/>
          <w:szCs w:val="22"/>
          <w:lang w:val="en-GB"/>
        </w:rPr>
        <w:t>claims his government can count on Algeria’</w:t>
      </w:r>
      <w:r w:rsidR="00906B50" w:rsidRPr="00DA3CAE">
        <w:rPr>
          <w:rFonts w:ascii="Arial" w:hAnsi="Arial" w:cs="Arial"/>
          <w:sz w:val="22"/>
          <w:szCs w:val="22"/>
          <w:lang w:val="en-GB"/>
        </w:rPr>
        <w:t xml:space="preserve">s unconditional support – </w:t>
      </w:r>
      <w:r w:rsidR="00C07BA5" w:rsidRPr="00DA3CAE">
        <w:rPr>
          <w:rFonts w:ascii="Arial" w:hAnsi="Arial" w:cs="Arial"/>
          <w:sz w:val="22"/>
          <w:szCs w:val="22"/>
          <w:lang w:val="en-GB"/>
        </w:rPr>
        <w:t xml:space="preserve">including with regards to his </w:t>
      </w:r>
      <w:r w:rsidR="00DF1AD5" w:rsidRPr="00DA3CAE">
        <w:rPr>
          <w:rFonts w:ascii="Arial" w:hAnsi="Arial" w:cs="Arial"/>
          <w:sz w:val="22"/>
          <w:szCs w:val="22"/>
          <w:lang w:val="en-GB"/>
        </w:rPr>
        <w:t>ambition</w:t>
      </w:r>
      <w:r w:rsidR="00AB2420" w:rsidRPr="00DA3CAE">
        <w:rPr>
          <w:rFonts w:ascii="Arial" w:hAnsi="Arial" w:cs="Arial"/>
          <w:sz w:val="22"/>
          <w:szCs w:val="22"/>
          <w:lang w:val="en-GB"/>
        </w:rPr>
        <w:t xml:space="preserve"> to hold legislative elections soon</w:t>
      </w:r>
      <w:r w:rsidR="00C07BA5" w:rsidRPr="00DA3CAE">
        <w:rPr>
          <w:rFonts w:ascii="Arial" w:hAnsi="Arial" w:cs="Arial"/>
          <w:sz w:val="22"/>
          <w:szCs w:val="22"/>
          <w:lang w:val="en-GB"/>
        </w:rPr>
        <w:t xml:space="preserve">. </w:t>
      </w:r>
      <w:r w:rsidR="007D27D3" w:rsidRPr="00DA3CAE">
        <w:rPr>
          <w:rFonts w:ascii="Arial" w:hAnsi="Arial" w:cs="Arial"/>
          <w:sz w:val="22"/>
          <w:szCs w:val="22"/>
          <w:lang w:val="en-GB"/>
        </w:rPr>
        <w:t xml:space="preserve">He also </w:t>
      </w:r>
      <w:r w:rsidR="008C5B09" w:rsidRPr="00DA3CAE">
        <w:rPr>
          <w:rFonts w:ascii="Arial" w:hAnsi="Arial" w:cs="Arial"/>
          <w:sz w:val="22"/>
          <w:szCs w:val="22"/>
          <w:lang w:val="en-GB"/>
        </w:rPr>
        <w:t>referred</w:t>
      </w:r>
      <w:r w:rsidR="001A688A" w:rsidRPr="00DA3CAE">
        <w:rPr>
          <w:rFonts w:ascii="Arial" w:hAnsi="Arial" w:cs="Arial"/>
          <w:sz w:val="22"/>
          <w:szCs w:val="22"/>
          <w:lang w:val="en-GB"/>
        </w:rPr>
        <w:t xml:space="preserve"> to the international co</w:t>
      </w:r>
      <w:r w:rsidR="001A36AD">
        <w:rPr>
          <w:rFonts w:ascii="Arial" w:hAnsi="Arial" w:cs="Arial"/>
          <w:sz w:val="22"/>
          <w:szCs w:val="22"/>
          <w:lang w:val="en-GB"/>
        </w:rPr>
        <w:t>mmunity’s influence in Libya by </w:t>
      </w:r>
      <w:r w:rsidR="001A688A" w:rsidRPr="00DA3CAE">
        <w:rPr>
          <w:rFonts w:ascii="Arial" w:hAnsi="Arial" w:cs="Arial"/>
          <w:sz w:val="22"/>
          <w:szCs w:val="22"/>
          <w:lang w:val="en-GB"/>
        </w:rPr>
        <w:t xml:space="preserve">declaring the sovereignty of the country draws its legitimacy </w:t>
      </w:r>
      <w:r w:rsidR="008C5B09" w:rsidRPr="00DA3CAE">
        <w:rPr>
          <w:rFonts w:ascii="Arial" w:hAnsi="Arial" w:cs="Arial"/>
          <w:sz w:val="22"/>
          <w:szCs w:val="22"/>
          <w:lang w:val="en-GB"/>
        </w:rPr>
        <w:t>from an international decision – thus</w:t>
      </w:r>
      <w:r w:rsidR="00EC4C0A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8C5B09" w:rsidRPr="00DA3CAE">
        <w:rPr>
          <w:rFonts w:ascii="Arial" w:hAnsi="Arial" w:cs="Arial"/>
          <w:sz w:val="22"/>
          <w:szCs w:val="22"/>
          <w:lang w:val="en-GB"/>
        </w:rPr>
        <w:t>alluding to the fact his government was born out of a</w:t>
      </w:r>
      <w:r w:rsidR="00116E9B" w:rsidRPr="00DA3CAE">
        <w:rPr>
          <w:rFonts w:ascii="Arial" w:hAnsi="Arial" w:cs="Arial"/>
          <w:sz w:val="22"/>
          <w:szCs w:val="22"/>
          <w:lang w:val="en-GB"/>
        </w:rPr>
        <w:t>n</w:t>
      </w:r>
      <w:r w:rsidR="008C5B09" w:rsidRPr="00DA3CAE">
        <w:rPr>
          <w:rFonts w:ascii="Arial" w:hAnsi="Arial" w:cs="Arial"/>
          <w:sz w:val="22"/>
          <w:szCs w:val="22"/>
          <w:lang w:val="en-GB"/>
        </w:rPr>
        <w:t xml:space="preserve"> UN-facilitated process by contrast </w:t>
      </w:r>
      <w:r w:rsidR="00B93EAB" w:rsidRPr="00DA3CAE">
        <w:rPr>
          <w:rFonts w:ascii="Arial" w:hAnsi="Arial" w:cs="Arial"/>
          <w:sz w:val="22"/>
          <w:szCs w:val="22"/>
          <w:lang w:val="en-GB"/>
        </w:rPr>
        <w:t>with the </w:t>
      </w:r>
      <w:proofErr w:type="spellStart"/>
      <w:r w:rsidR="007746ED" w:rsidRPr="00DA3CAE">
        <w:rPr>
          <w:rFonts w:ascii="Arial" w:hAnsi="Arial" w:cs="Arial"/>
          <w:sz w:val="22"/>
          <w:szCs w:val="22"/>
          <w:lang w:val="en-GB"/>
        </w:rPr>
        <w:t>HoR</w:t>
      </w:r>
      <w:proofErr w:type="spellEnd"/>
      <w:r w:rsidR="007746ED" w:rsidRPr="00DA3CAE">
        <w:rPr>
          <w:rFonts w:ascii="Arial" w:hAnsi="Arial" w:cs="Arial"/>
          <w:sz w:val="22"/>
          <w:szCs w:val="22"/>
          <w:lang w:val="en-GB"/>
        </w:rPr>
        <w:t xml:space="preserve">-appointed GNS. Days later, </w:t>
      </w:r>
      <w:r w:rsidR="009B1B96">
        <w:rPr>
          <w:rFonts w:ascii="Arial" w:hAnsi="Arial" w:cs="Arial"/>
          <w:sz w:val="22"/>
          <w:szCs w:val="22"/>
          <w:lang w:val="en-GB"/>
        </w:rPr>
        <w:t xml:space="preserve">replying to a question raised </w:t>
      </w:r>
      <w:r w:rsidR="004C36DF">
        <w:rPr>
          <w:rFonts w:ascii="Arial" w:hAnsi="Arial" w:cs="Arial"/>
          <w:sz w:val="22"/>
          <w:szCs w:val="22"/>
          <w:lang w:val="en-GB"/>
        </w:rPr>
        <w:t xml:space="preserve">during a </w:t>
      </w:r>
      <w:r w:rsidR="00F02E9A">
        <w:rPr>
          <w:rFonts w:ascii="Arial" w:hAnsi="Arial" w:cs="Arial"/>
          <w:sz w:val="22"/>
          <w:szCs w:val="22"/>
          <w:lang w:val="en-GB"/>
        </w:rPr>
        <w:t>TV interview</w:t>
      </w:r>
      <w:r w:rsidR="004C36DF">
        <w:rPr>
          <w:rFonts w:ascii="Arial" w:hAnsi="Arial" w:cs="Arial"/>
          <w:sz w:val="22"/>
          <w:szCs w:val="22"/>
          <w:lang w:val="en-GB"/>
        </w:rPr>
        <w:t xml:space="preserve"> with</w:t>
      </w:r>
      <w:r w:rsidR="009B1B96">
        <w:rPr>
          <w:rFonts w:ascii="Arial" w:hAnsi="Arial" w:cs="Arial"/>
          <w:sz w:val="22"/>
          <w:szCs w:val="22"/>
          <w:lang w:val="en-GB"/>
        </w:rPr>
        <w:t xml:space="preserve"> local </w:t>
      </w:r>
      <w:r w:rsidR="004C36DF">
        <w:rPr>
          <w:rFonts w:ascii="Arial" w:hAnsi="Arial" w:cs="Arial"/>
          <w:sz w:val="22"/>
          <w:szCs w:val="22"/>
          <w:lang w:val="en-GB"/>
        </w:rPr>
        <w:t>Algerian media</w:t>
      </w:r>
      <w:r w:rsidR="00F02E9A">
        <w:rPr>
          <w:rFonts w:ascii="Arial" w:hAnsi="Arial" w:cs="Arial"/>
          <w:sz w:val="22"/>
          <w:szCs w:val="22"/>
          <w:lang w:val="en-GB"/>
        </w:rPr>
        <w:t xml:space="preserve">, </w:t>
      </w:r>
      <w:r w:rsidR="007746ED" w:rsidRPr="00DA3CAE">
        <w:rPr>
          <w:rFonts w:ascii="Arial" w:hAnsi="Arial" w:cs="Arial"/>
          <w:sz w:val="22"/>
          <w:szCs w:val="22"/>
          <w:lang w:val="en-GB"/>
        </w:rPr>
        <w:t xml:space="preserve">President </w:t>
      </w:r>
      <w:proofErr w:type="spellStart"/>
      <w:r w:rsidR="007746ED" w:rsidRPr="00DA3CAE">
        <w:rPr>
          <w:rFonts w:ascii="Arial" w:hAnsi="Arial" w:cs="Arial"/>
          <w:sz w:val="22"/>
          <w:szCs w:val="22"/>
          <w:lang w:val="en-GB"/>
        </w:rPr>
        <w:t>Tebboune</w:t>
      </w:r>
      <w:proofErr w:type="spellEnd"/>
      <w:r w:rsidR="007746ED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342954" w:rsidRPr="00DA3CAE">
        <w:rPr>
          <w:rFonts w:ascii="Arial" w:hAnsi="Arial" w:cs="Arial"/>
          <w:sz w:val="22"/>
          <w:szCs w:val="22"/>
          <w:lang w:val="en-GB"/>
        </w:rPr>
        <w:t>echoed this s</w:t>
      </w:r>
      <w:r w:rsidR="00F02E9A">
        <w:rPr>
          <w:rFonts w:ascii="Arial" w:hAnsi="Arial" w:cs="Arial"/>
          <w:sz w:val="22"/>
          <w:szCs w:val="22"/>
          <w:lang w:val="en-GB"/>
        </w:rPr>
        <w:t>tatement</w:t>
      </w:r>
      <w:r w:rsidR="004C3270" w:rsidRPr="00DA3CAE">
        <w:rPr>
          <w:rFonts w:ascii="Arial" w:hAnsi="Arial" w:cs="Arial"/>
          <w:sz w:val="22"/>
          <w:szCs w:val="22"/>
          <w:lang w:val="en-GB"/>
        </w:rPr>
        <w:t>.</w:t>
      </w:r>
    </w:p>
    <w:p w:rsidR="003E3E1C" w:rsidRPr="00DA3CAE" w:rsidRDefault="003E3E1C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Unverified media accounts </w:t>
      </w:r>
      <w:r w:rsidR="00E57B55" w:rsidRPr="00DA3CAE">
        <w:rPr>
          <w:rFonts w:ascii="Arial" w:hAnsi="Arial" w:cs="Arial"/>
          <w:sz w:val="22"/>
          <w:szCs w:val="22"/>
          <w:lang w:val="en-GB"/>
        </w:rPr>
        <w:t xml:space="preserve">reported GNS PM </w:t>
      </w:r>
      <w:proofErr w:type="spellStart"/>
      <w:r w:rsidR="00E57B55" w:rsidRPr="00DA3CAE">
        <w:rPr>
          <w:rFonts w:ascii="Arial" w:hAnsi="Arial" w:cs="Arial"/>
          <w:sz w:val="22"/>
          <w:szCs w:val="22"/>
          <w:lang w:val="en-GB"/>
        </w:rPr>
        <w:t>Bashagha’s</w:t>
      </w:r>
      <w:proofErr w:type="spellEnd"/>
      <w:r w:rsidR="00E57B55" w:rsidRPr="00DA3CAE">
        <w:rPr>
          <w:rFonts w:ascii="Arial" w:hAnsi="Arial" w:cs="Arial"/>
          <w:sz w:val="22"/>
          <w:szCs w:val="22"/>
          <w:lang w:val="en-GB"/>
        </w:rPr>
        <w:t xml:space="preserve"> high-level meetings in Tunis over recent weeks prompted </w:t>
      </w:r>
      <w:proofErr w:type="spellStart"/>
      <w:r w:rsidR="00CA052F" w:rsidRPr="00DA3CAE">
        <w:rPr>
          <w:rFonts w:ascii="Arial" w:hAnsi="Arial" w:cs="Arial"/>
          <w:sz w:val="22"/>
          <w:szCs w:val="22"/>
          <w:lang w:val="en-GB"/>
        </w:rPr>
        <w:t>Kaïs</w:t>
      </w:r>
      <w:proofErr w:type="spellEnd"/>
      <w:r w:rsidR="00CA052F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CA052F" w:rsidRPr="00DA3CAE">
        <w:rPr>
          <w:rFonts w:ascii="Arial" w:hAnsi="Arial" w:cs="Arial"/>
          <w:sz w:val="22"/>
          <w:szCs w:val="22"/>
          <w:lang w:val="en-GB"/>
        </w:rPr>
        <w:t>Saïd’s</w:t>
      </w:r>
      <w:proofErr w:type="spellEnd"/>
      <w:r w:rsidR="00E57B55" w:rsidRPr="00DA3CAE">
        <w:rPr>
          <w:rFonts w:ascii="Arial" w:hAnsi="Arial" w:cs="Arial"/>
          <w:sz w:val="22"/>
          <w:szCs w:val="22"/>
          <w:lang w:val="en-GB"/>
        </w:rPr>
        <w:t xml:space="preserve"> gover</w:t>
      </w:r>
      <w:r w:rsidR="00B44617" w:rsidRPr="00DA3CAE">
        <w:rPr>
          <w:rFonts w:ascii="Arial" w:hAnsi="Arial" w:cs="Arial"/>
          <w:sz w:val="22"/>
          <w:szCs w:val="22"/>
          <w:lang w:val="en-GB"/>
        </w:rPr>
        <w:t>nment to issue a warning demanding</w:t>
      </w:r>
      <w:r w:rsidR="00E57B55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B44617" w:rsidRPr="00DA3CAE">
        <w:rPr>
          <w:rFonts w:ascii="Arial" w:hAnsi="Arial" w:cs="Arial"/>
          <w:sz w:val="22"/>
          <w:szCs w:val="22"/>
          <w:lang w:val="en-GB"/>
        </w:rPr>
        <w:t>he refrains from engaging in political activi</w:t>
      </w:r>
      <w:r w:rsidR="00644A6C" w:rsidRPr="00DA3CAE">
        <w:rPr>
          <w:rFonts w:ascii="Arial" w:hAnsi="Arial" w:cs="Arial"/>
          <w:sz w:val="22"/>
          <w:szCs w:val="22"/>
          <w:lang w:val="en-GB"/>
        </w:rPr>
        <w:t xml:space="preserve">ties while on Tunisian soil. </w:t>
      </w:r>
      <w:r w:rsidR="00BA358A" w:rsidRPr="00DA3CAE">
        <w:rPr>
          <w:rFonts w:ascii="Arial" w:hAnsi="Arial" w:cs="Arial"/>
          <w:sz w:val="22"/>
          <w:szCs w:val="22"/>
          <w:lang w:val="en-GB"/>
        </w:rPr>
        <w:t xml:space="preserve">Recent discussions on border security issues between GNU PM </w:t>
      </w:r>
      <w:proofErr w:type="spellStart"/>
      <w:r w:rsidR="00BA358A" w:rsidRPr="00DA3CAE">
        <w:rPr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BA358A" w:rsidRPr="00DA3CAE">
        <w:rPr>
          <w:rFonts w:ascii="Arial" w:hAnsi="Arial" w:cs="Arial"/>
          <w:sz w:val="22"/>
          <w:szCs w:val="22"/>
          <w:lang w:val="en-GB"/>
        </w:rPr>
        <w:t xml:space="preserve"> and the Tunisian Ambassador to Libya came shortly after mounting a</w:t>
      </w:r>
      <w:r w:rsidR="00134EA9" w:rsidRPr="00DA3CAE">
        <w:rPr>
          <w:rFonts w:ascii="Arial" w:hAnsi="Arial" w:cs="Arial"/>
          <w:sz w:val="22"/>
          <w:szCs w:val="22"/>
          <w:lang w:val="en-GB"/>
        </w:rPr>
        <w:t xml:space="preserve">llegations </w:t>
      </w:r>
      <w:proofErr w:type="spellStart"/>
      <w:r w:rsidR="00134EA9" w:rsidRPr="00DA3CAE">
        <w:rPr>
          <w:rFonts w:ascii="Arial" w:hAnsi="Arial" w:cs="Arial"/>
          <w:sz w:val="22"/>
          <w:szCs w:val="22"/>
          <w:lang w:val="en-GB"/>
        </w:rPr>
        <w:t>Bashagha</w:t>
      </w:r>
      <w:proofErr w:type="spellEnd"/>
      <w:r w:rsidR="00134EA9" w:rsidRPr="00DA3CAE">
        <w:rPr>
          <w:rFonts w:ascii="Arial" w:hAnsi="Arial" w:cs="Arial"/>
          <w:sz w:val="22"/>
          <w:szCs w:val="22"/>
          <w:lang w:val="en-GB"/>
        </w:rPr>
        <w:t xml:space="preserve"> was preparing to enter Tripoli cross</w:t>
      </w:r>
      <w:r w:rsidR="00644A6C" w:rsidRPr="00DA3CAE">
        <w:rPr>
          <w:rFonts w:ascii="Arial" w:hAnsi="Arial" w:cs="Arial"/>
          <w:sz w:val="22"/>
          <w:szCs w:val="22"/>
          <w:lang w:val="en-GB"/>
        </w:rPr>
        <w:t>ing a Tunis</w:t>
      </w:r>
      <w:r w:rsidR="00CB5AAB" w:rsidRPr="00DA3CAE">
        <w:rPr>
          <w:rFonts w:ascii="Arial" w:hAnsi="Arial" w:cs="Arial"/>
          <w:sz w:val="22"/>
          <w:szCs w:val="22"/>
          <w:lang w:val="en-GB"/>
        </w:rPr>
        <w:t>ian border post. In view</w:t>
      </w:r>
      <w:r w:rsidR="002839A8" w:rsidRPr="00DA3CAE">
        <w:rPr>
          <w:rFonts w:ascii="Arial" w:hAnsi="Arial" w:cs="Arial"/>
          <w:sz w:val="22"/>
          <w:szCs w:val="22"/>
          <w:lang w:val="en-GB"/>
        </w:rPr>
        <w:t xml:space="preserve"> of </w:t>
      </w:r>
      <w:proofErr w:type="spellStart"/>
      <w:r w:rsidR="002839A8" w:rsidRPr="00DA3CAE">
        <w:rPr>
          <w:rFonts w:ascii="Arial" w:hAnsi="Arial" w:cs="Arial"/>
          <w:sz w:val="22"/>
          <w:szCs w:val="22"/>
          <w:lang w:val="en-GB"/>
        </w:rPr>
        <w:t>Bashagha’s</w:t>
      </w:r>
      <w:proofErr w:type="spellEnd"/>
      <w:r w:rsidR="002839A8" w:rsidRPr="00DA3CAE">
        <w:rPr>
          <w:rFonts w:ascii="Arial" w:hAnsi="Arial" w:cs="Arial"/>
          <w:sz w:val="22"/>
          <w:szCs w:val="22"/>
          <w:lang w:val="en-GB"/>
        </w:rPr>
        <w:t xml:space="preserve"> eventual departure, </w:t>
      </w:r>
      <w:r w:rsidR="00CA052F" w:rsidRPr="00DA3CAE">
        <w:rPr>
          <w:rFonts w:ascii="Arial" w:hAnsi="Arial" w:cs="Arial"/>
          <w:sz w:val="22"/>
          <w:szCs w:val="22"/>
          <w:lang w:val="en-GB"/>
        </w:rPr>
        <w:t xml:space="preserve">the </w:t>
      </w:r>
      <w:r w:rsidR="004E30EB" w:rsidRPr="00DA3CAE">
        <w:rPr>
          <w:rFonts w:ascii="Arial" w:hAnsi="Arial" w:cs="Arial"/>
          <w:sz w:val="22"/>
          <w:szCs w:val="22"/>
          <w:lang w:val="en-GB"/>
        </w:rPr>
        <w:t xml:space="preserve">GNU’s </w:t>
      </w:r>
      <w:r w:rsidR="00B3737E" w:rsidRPr="00DA3CAE">
        <w:rPr>
          <w:rFonts w:ascii="Arial" w:hAnsi="Arial" w:cs="Arial"/>
          <w:sz w:val="22"/>
          <w:szCs w:val="22"/>
          <w:lang w:val="en-GB"/>
        </w:rPr>
        <w:t xml:space="preserve">large-scale </w:t>
      </w:r>
      <w:r w:rsidR="00931F04" w:rsidRPr="00DA3CAE">
        <w:rPr>
          <w:rFonts w:ascii="Arial" w:hAnsi="Arial" w:cs="Arial"/>
          <w:sz w:val="22"/>
          <w:szCs w:val="22"/>
          <w:lang w:val="en-GB"/>
        </w:rPr>
        <w:t xml:space="preserve">upcoming State visit </w:t>
      </w:r>
      <w:r w:rsidR="004E30EB" w:rsidRPr="00DA3CAE">
        <w:rPr>
          <w:rFonts w:ascii="Arial" w:hAnsi="Arial" w:cs="Arial"/>
          <w:sz w:val="22"/>
          <w:szCs w:val="22"/>
          <w:lang w:val="en-GB"/>
        </w:rPr>
        <w:t xml:space="preserve">to Tunisia </w:t>
      </w:r>
      <w:r w:rsidR="00865A73" w:rsidRPr="00DA3CAE">
        <w:rPr>
          <w:rFonts w:ascii="Arial" w:hAnsi="Arial" w:cs="Arial"/>
          <w:sz w:val="22"/>
          <w:szCs w:val="22"/>
          <w:lang w:val="en-GB"/>
        </w:rPr>
        <w:t xml:space="preserve">signals </w:t>
      </w:r>
      <w:r w:rsidR="00A10E14" w:rsidRPr="00DA3CAE">
        <w:rPr>
          <w:rFonts w:ascii="Arial" w:hAnsi="Arial" w:cs="Arial"/>
          <w:sz w:val="22"/>
          <w:szCs w:val="22"/>
          <w:lang w:val="en-GB"/>
        </w:rPr>
        <w:t xml:space="preserve">a possible rapprochement between </w:t>
      </w:r>
      <w:r w:rsidR="00281D73" w:rsidRPr="00DA3CAE">
        <w:rPr>
          <w:rFonts w:ascii="Arial" w:hAnsi="Arial" w:cs="Arial"/>
          <w:sz w:val="22"/>
          <w:szCs w:val="22"/>
          <w:lang w:val="en-GB"/>
        </w:rPr>
        <w:t>GNU</w:t>
      </w:r>
      <w:r w:rsidR="004E30EB" w:rsidRPr="00DA3CAE">
        <w:rPr>
          <w:rFonts w:ascii="Arial" w:hAnsi="Arial" w:cs="Arial"/>
          <w:sz w:val="22"/>
          <w:szCs w:val="22"/>
          <w:lang w:val="en-GB"/>
        </w:rPr>
        <w:t xml:space="preserve"> PM </w:t>
      </w:r>
      <w:proofErr w:type="spellStart"/>
      <w:r w:rsidR="004E30EB" w:rsidRPr="00DA3CAE">
        <w:rPr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281D73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B3737E" w:rsidRPr="00DA3CAE">
        <w:rPr>
          <w:rFonts w:ascii="Arial" w:hAnsi="Arial" w:cs="Arial"/>
          <w:sz w:val="22"/>
          <w:szCs w:val="22"/>
          <w:lang w:val="en-GB"/>
        </w:rPr>
        <w:t xml:space="preserve">and the Tunisian President. </w:t>
      </w:r>
      <w:r w:rsidR="00F10F48" w:rsidRPr="00DA3CAE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CC3689" w:rsidRPr="00DA3CAE" w:rsidRDefault="00887C5E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On 19/04, a</w:t>
      </w:r>
      <w:r w:rsidR="0008698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UNSC session on Libya was held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08698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behind closed doors 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ahead of </w:t>
      </w:r>
      <w:r w:rsidR="007E2AD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negotiations on 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>UN</w:t>
      </w:r>
      <w:r w:rsidR="009B272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SMIL’s mandate scheduled </w:t>
      </w:r>
      <w:r w:rsidR="007E2AD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for 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>renewal on 30</w:t>
      </w:r>
      <w:r w:rsidR="0020290A" w:rsidRPr="00DA3CAE">
        <w:rPr>
          <w:rStyle w:val="markedcontent"/>
          <w:rFonts w:ascii="Arial" w:hAnsi="Arial" w:cs="Arial"/>
          <w:sz w:val="22"/>
          <w:szCs w:val="22"/>
          <w:vertAlign w:val="superscript"/>
          <w:lang w:val="en-GB"/>
        </w:rPr>
        <w:t>th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April.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U</w:t>
      </w:r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SG </w:t>
      </w:r>
      <w:proofErr w:type="spellStart"/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>DiCarlo</w:t>
      </w:r>
      <w:proofErr w:type="spellEnd"/>
      <w:r w:rsidR="002029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provided</w:t>
      </w:r>
      <w:r w:rsidR="007E2AD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 briefing on the </w:t>
      </w:r>
      <w:r w:rsidR="00A36BB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present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situation, addressing </w:t>
      </w:r>
      <w:proofErr w:type="spellStart"/>
      <w:r w:rsidRPr="00DA3CAE">
        <w:rPr>
          <w:rStyle w:val="markedcontent"/>
          <w:rFonts w:ascii="Arial" w:hAnsi="Arial" w:cs="Arial"/>
          <w:i/>
          <w:sz w:val="22"/>
          <w:szCs w:val="22"/>
          <w:lang w:val="en-GB"/>
        </w:rPr>
        <w:t>i.a</w:t>
      </w:r>
      <w:proofErr w:type="spellEnd"/>
      <w:r w:rsidRPr="00DA3CAE">
        <w:rPr>
          <w:rStyle w:val="markedcontent"/>
          <w:rFonts w:ascii="Arial" w:hAnsi="Arial" w:cs="Arial"/>
          <w:i/>
          <w:sz w:val="22"/>
          <w:szCs w:val="22"/>
          <w:lang w:val="en-GB"/>
        </w:rPr>
        <w:t>.</w:t>
      </w:r>
      <w:r w:rsidR="00A36BB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the 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ongoing oil blockade, the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417D1" w:rsidRPr="00DA3CAE">
        <w:rPr>
          <w:rFonts w:ascii="Arial" w:hAnsi="Arial" w:cs="Arial"/>
          <w:sz w:val="22"/>
          <w:szCs w:val="22"/>
          <w:lang w:val="en-GB"/>
        </w:rPr>
        <w:t xml:space="preserve">current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political stalemate and the </w:t>
      </w:r>
      <w:r w:rsidR="002C4A77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recent </w:t>
      </w:r>
      <w:r w:rsidR="00DD1756" w:rsidRPr="00DA3CAE">
        <w:rPr>
          <w:rStyle w:val="markedcontent"/>
          <w:rFonts w:ascii="Arial" w:hAnsi="Arial" w:cs="Arial"/>
          <w:sz w:val="22"/>
          <w:szCs w:val="22"/>
          <w:lang w:val="en-GB"/>
        </w:rPr>
        <w:t>suspension of the 5+5 JMC</w:t>
      </w:r>
      <w:r w:rsidRPr="00DA3CAE">
        <w:rPr>
          <w:rFonts w:ascii="Arial" w:hAnsi="Arial" w:cs="Arial"/>
          <w:sz w:val="22"/>
          <w:szCs w:val="22"/>
          <w:lang w:val="en-GB"/>
        </w:rPr>
        <w:t xml:space="preserve">. </w:t>
      </w:r>
      <w:r w:rsidR="00B82BC9" w:rsidRPr="00DA3CAE">
        <w:rPr>
          <w:rFonts w:ascii="Arial" w:hAnsi="Arial" w:cs="Arial"/>
          <w:sz w:val="22"/>
          <w:szCs w:val="22"/>
          <w:lang w:val="en-GB"/>
        </w:rPr>
        <w:t xml:space="preserve">The closed consultations </w:t>
      </w:r>
      <w:r w:rsidR="00FA2625" w:rsidRPr="00DA3CAE">
        <w:rPr>
          <w:rFonts w:ascii="Arial" w:hAnsi="Arial" w:cs="Arial"/>
          <w:sz w:val="22"/>
          <w:szCs w:val="22"/>
          <w:lang w:val="en-GB"/>
        </w:rPr>
        <w:t xml:space="preserve">were </w:t>
      </w:r>
      <w:r w:rsidR="00653D0F" w:rsidRPr="00DA3CAE">
        <w:rPr>
          <w:rFonts w:ascii="Arial" w:hAnsi="Arial" w:cs="Arial"/>
          <w:sz w:val="22"/>
          <w:szCs w:val="22"/>
          <w:lang w:val="en-GB"/>
        </w:rPr>
        <w:t>marked by Russia’s confrontational approach expressing criticism of t</w:t>
      </w:r>
      <w:r w:rsidR="00C35DAB" w:rsidRPr="00DA3CAE">
        <w:rPr>
          <w:rFonts w:ascii="Arial" w:hAnsi="Arial" w:cs="Arial"/>
          <w:sz w:val="22"/>
          <w:szCs w:val="22"/>
          <w:lang w:val="en-GB"/>
        </w:rPr>
        <w:t xml:space="preserve">he draft </w:t>
      </w:r>
      <w:r w:rsidR="00F01DF0" w:rsidRPr="00DA3CAE">
        <w:rPr>
          <w:rFonts w:ascii="Arial" w:hAnsi="Arial" w:cs="Arial"/>
          <w:sz w:val="22"/>
          <w:szCs w:val="22"/>
          <w:lang w:val="en-GB"/>
        </w:rPr>
        <w:t>submitted</w:t>
      </w:r>
      <w:r w:rsidR="00C35DAB" w:rsidRPr="00DA3CAE">
        <w:rPr>
          <w:rFonts w:ascii="Arial" w:hAnsi="Arial" w:cs="Arial"/>
          <w:sz w:val="22"/>
          <w:szCs w:val="22"/>
          <w:lang w:val="en-GB"/>
        </w:rPr>
        <w:t xml:space="preserve"> by the Council’</w:t>
      </w:r>
      <w:r w:rsidR="00ED5CE4" w:rsidRPr="00DA3CAE">
        <w:rPr>
          <w:rFonts w:ascii="Arial" w:hAnsi="Arial" w:cs="Arial"/>
          <w:sz w:val="22"/>
          <w:szCs w:val="22"/>
          <w:lang w:val="en-GB"/>
        </w:rPr>
        <w:t xml:space="preserve">s present penholder (UK) which </w:t>
      </w:r>
      <w:r w:rsidR="00F01DF0" w:rsidRPr="00DA3CAE">
        <w:rPr>
          <w:rFonts w:ascii="Arial" w:hAnsi="Arial" w:cs="Arial"/>
          <w:sz w:val="22"/>
          <w:szCs w:val="22"/>
          <w:lang w:val="en-GB"/>
        </w:rPr>
        <w:t>proposes a</w:t>
      </w:r>
      <w:r w:rsidR="00CC65EE" w:rsidRPr="00DA3CAE">
        <w:rPr>
          <w:rFonts w:ascii="Arial" w:hAnsi="Arial" w:cs="Arial"/>
          <w:sz w:val="22"/>
          <w:szCs w:val="22"/>
          <w:lang w:val="en-GB"/>
        </w:rPr>
        <w:t xml:space="preserve"> substantive one-year extension and </w:t>
      </w:r>
      <w:r w:rsidR="005838ED" w:rsidRPr="00DA3CAE">
        <w:rPr>
          <w:rFonts w:ascii="Arial" w:hAnsi="Arial" w:cs="Arial"/>
          <w:sz w:val="22"/>
          <w:szCs w:val="22"/>
          <w:lang w:val="en-GB"/>
        </w:rPr>
        <w:t xml:space="preserve">lays emphasis on </w:t>
      </w:r>
      <w:r w:rsidR="00CC65EE" w:rsidRPr="00DA3CAE">
        <w:rPr>
          <w:rFonts w:ascii="Arial" w:hAnsi="Arial" w:cs="Arial"/>
          <w:sz w:val="22"/>
          <w:szCs w:val="22"/>
          <w:lang w:val="en-GB"/>
        </w:rPr>
        <w:t>the</w:t>
      </w:r>
      <w:r w:rsidR="00CF0B57" w:rsidRPr="00DA3CAE">
        <w:rPr>
          <w:rFonts w:ascii="Arial" w:hAnsi="Arial" w:cs="Arial"/>
          <w:sz w:val="22"/>
          <w:szCs w:val="22"/>
          <w:lang w:val="en-GB"/>
        </w:rPr>
        <w:t> </w:t>
      </w:r>
      <w:r w:rsidR="00CC65EE" w:rsidRPr="00DA3CAE">
        <w:rPr>
          <w:rFonts w:ascii="Arial" w:hAnsi="Arial" w:cs="Arial"/>
          <w:sz w:val="22"/>
          <w:szCs w:val="22"/>
          <w:lang w:val="en-GB"/>
        </w:rPr>
        <w:t xml:space="preserve">necessity for Libyan authorities to find a successful pathway to elections. </w:t>
      </w:r>
      <w:r w:rsidR="006A10EA" w:rsidRPr="00DA3CAE">
        <w:rPr>
          <w:rFonts w:ascii="Arial" w:hAnsi="Arial" w:cs="Arial"/>
          <w:sz w:val="22"/>
          <w:szCs w:val="22"/>
          <w:lang w:val="en-GB"/>
        </w:rPr>
        <w:t xml:space="preserve">China is supportive of a technical rollover (until July) citing the </w:t>
      </w:r>
      <w:r w:rsidR="00C655DF" w:rsidRPr="00DA3CAE">
        <w:rPr>
          <w:rFonts w:ascii="Arial" w:hAnsi="Arial" w:cs="Arial"/>
          <w:sz w:val="22"/>
          <w:szCs w:val="22"/>
          <w:lang w:val="en-GB"/>
        </w:rPr>
        <w:t xml:space="preserve">evolving situation on the ground. </w:t>
      </w:r>
      <w:r w:rsidR="00EA366F" w:rsidRPr="00DA3CAE">
        <w:rPr>
          <w:rFonts w:ascii="Arial" w:hAnsi="Arial" w:cs="Arial"/>
          <w:sz w:val="22"/>
          <w:szCs w:val="22"/>
          <w:lang w:val="en-GB"/>
        </w:rPr>
        <w:t xml:space="preserve">In light of the divisions </w:t>
      </w:r>
      <w:r w:rsidR="00EA366F" w:rsidRPr="00DA3CAE">
        <w:rPr>
          <w:rFonts w:ascii="Arial" w:hAnsi="Arial" w:cs="Arial"/>
          <w:sz w:val="22"/>
          <w:szCs w:val="22"/>
          <w:lang w:val="en-GB"/>
        </w:rPr>
        <w:lastRenderedPageBreak/>
        <w:t xml:space="preserve">among UNSC members </w:t>
      </w:r>
      <w:r w:rsidR="00CD0EF5" w:rsidRPr="00DA3CAE">
        <w:rPr>
          <w:rFonts w:ascii="Arial" w:hAnsi="Arial" w:cs="Arial"/>
          <w:sz w:val="22"/>
          <w:szCs w:val="22"/>
          <w:lang w:val="en-GB"/>
        </w:rPr>
        <w:t>recently exacerbated by</w:t>
      </w:r>
      <w:r w:rsidR="00EA366F" w:rsidRPr="00DA3CAE">
        <w:rPr>
          <w:rFonts w:ascii="Arial" w:hAnsi="Arial" w:cs="Arial"/>
          <w:sz w:val="22"/>
          <w:szCs w:val="22"/>
          <w:lang w:val="en-GB"/>
        </w:rPr>
        <w:t xml:space="preserve"> the conflict in Ukraine, the nomination of an SRSG is expected to</w:t>
      </w:r>
      <w:r w:rsidR="008305B4" w:rsidRPr="00DA3CAE">
        <w:rPr>
          <w:rFonts w:ascii="Arial" w:hAnsi="Arial" w:cs="Arial"/>
          <w:sz w:val="22"/>
          <w:szCs w:val="22"/>
          <w:lang w:val="en-GB"/>
        </w:rPr>
        <w:t xml:space="preserve"> prove</w:t>
      </w:r>
      <w:r w:rsidR="00EA366F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8305B4" w:rsidRPr="00DA3CAE">
        <w:rPr>
          <w:rFonts w:ascii="Arial" w:hAnsi="Arial" w:cs="Arial"/>
          <w:sz w:val="22"/>
          <w:szCs w:val="22"/>
          <w:lang w:val="en-GB"/>
        </w:rPr>
        <w:t xml:space="preserve">a major sticking point. </w:t>
      </w:r>
    </w:p>
    <w:p w:rsidR="00F31D08" w:rsidRPr="00DA3CAE" w:rsidRDefault="00F31D08" w:rsidP="009E19F0">
      <w:pPr>
        <w:pStyle w:val="ListParagraph"/>
        <w:numPr>
          <w:ilvl w:val="0"/>
          <w:numId w:val="1"/>
        </w:numPr>
        <w:spacing w:before="140"/>
        <w:ind w:left="709" w:right="-471" w:hanging="709"/>
        <w:jc w:val="both"/>
        <w:rPr>
          <w:rFonts w:ascii="Arial" w:hAnsi="Arial" w:cs="Arial"/>
          <w:b/>
        </w:rPr>
      </w:pPr>
      <w:r w:rsidRPr="00DA3CAE">
        <w:rPr>
          <w:rFonts w:ascii="Arial" w:hAnsi="Arial" w:cs="Arial"/>
          <w:b/>
        </w:rPr>
        <w:t>Security and security-related matters</w:t>
      </w:r>
    </w:p>
    <w:p w:rsidR="00BC5FD9" w:rsidRPr="00DA3CAE" w:rsidRDefault="002E0127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>R</w:t>
      </w:r>
      <w:r w:rsidR="00D41EFA" w:rsidRPr="00DA3CAE">
        <w:rPr>
          <w:rFonts w:ascii="Arial" w:hAnsi="Arial" w:cs="Arial"/>
          <w:sz w:val="22"/>
          <w:szCs w:val="22"/>
          <w:lang w:val="en-GB"/>
        </w:rPr>
        <w:t>eports in</w:t>
      </w:r>
      <w:r w:rsidR="009B15F1" w:rsidRPr="00DA3CAE">
        <w:rPr>
          <w:rFonts w:ascii="Arial" w:hAnsi="Arial" w:cs="Arial"/>
          <w:sz w:val="22"/>
          <w:szCs w:val="22"/>
          <w:lang w:val="en-GB"/>
        </w:rPr>
        <w:t xml:space="preserve">dicating the GNU disbursed April salaries for Western-based security personnel ahead </w:t>
      </w:r>
      <w:r w:rsidR="009B4F91" w:rsidRPr="00DA3CAE">
        <w:rPr>
          <w:rFonts w:ascii="Arial" w:hAnsi="Arial" w:cs="Arial"/>
          <w:sz w:val="22"/>
          <w:szCs w:val="22"/>
          <w:lang w:val="en-GB"/>
        </w:rPr>
        <w:t xml:space="preserve">of Eid Al </w:t>
      </w:r>
      <w:proofErr w:type="spellStart"/>
      <w:r w:rsidR="009B4F91" w:rsidRPr="00DA3CAE">
        <w:rPr>
          <w:rFonts w:ascii="Arial" w:hAnsi="Arial" w:cs="Arial"/>
          <w:sz w:val="22"/>
          <w:szCs w:val="22"/>
          <w:lang w:val="en-GB"/>
        </w:rPr>
        <w:t>Fitr</w:t>
      </w:r>
      <w:proofErr w:type="spellEnd"/>
      <w:r w:rsidR="009B4F91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D740D" w:rsidRPr="00DA3CAE">
        <w:rPr>
          <w:rFonts w:ascii="Arial" w:hAnsi="Arial" w:cs="Arial"/>
          <w:sz w:val="22"/>
          <w:szCs w:val="22"/>
          <w:lang w:val="en-GB"/>
        </w:rPr>
        <w:t xml:space="preserve">while simultaneously </w:t>
      </w:r>
      <w:r w:rsidR="00FA2713" w:rsidRPr="00DA3CAE">
        <w:rPr>
          <w:rFonts w:ascii="Arial" w:hAnsi="Arial" w:cs="Arial"/>
          <w:sz w:val="22"/>
          <w:szCs w:val="22"/>
          <w:lang w:val="en-GB"/>
        </w:rPr>
        <w:t>withholding wages</w:t>
      </w:r>
      <w:r w:rsidR="007E3EE9" w:rsidRPr="00DA3CAE">
        <w:rPr>
          <w:rFonts w:ascii="Arial" w:hAnsi="Arial" w:cs="Arial"/>
          <w:sz w:val="22"/>
          <w:szCs w:val="22"/>
          <w:lang w:val="en-GB"/>
        </w:rPr>
        <w:t xml:space="preserve"> for </w:t>
      </w:r>
      <w:r w:rsidR="001F167F" w:rsidRPr="00DA3CAE">
        <w:rPr>
          <w:rFonts w:ascii="Arial" w:hAnsi="Arial" w:cs="Arial"/>
          <w:sz w:val="22"/>
          <w:szCs w:val="22"/>
          <w:lang w:val="en-GB"/>
        </w:rPr>
        <w:t>security forces in t</w:t>
      </w:r>
      <w:r w:rsidR="00793BD1" w:rsidRPr="00DA3CAE">
        <w:rPr>
          <w:rFonts w:ascii="Arial" w:hAnsi="Arial" w:cs="Arial"/>
          <w:sz w:val="22"/>
          <w:szCs w:val="22"/>
          <w:lang w:val="en-GB"/>
        </w:rPr>
        <w:t>he East and the South deepened</w:t>
      </w:r>
      <w:r w:rsidR="008C0A03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B1A79" w:rsidRPr="00DA3CAE">
        <w:rPr>
          <w:rFonts w:ascii="Arial" w:hAnsi="Arial" w:cs="Arial"/>
          <w:sz w:val="22"/>
          <w:szCs w:val="22"/>
          <w:lang w:val="en-GB"/>
        </w:rPr>
        <w:t xml:space="preserve">discontent among LNA affiliated </w:t>
      </w:r>
      <w:r w:rsidR="00D6683F" w:rsidRPr="00DA3CAE">
        <w:rPr>
          <w:rFonts w:ascii="Arial" w:hAnsi="Arial" w:cs="Arial"/>
          <w:sz w:val="22"/>
          <w:szCs w:val="22"/>
          <w:lang w:val="en-GB"/>
        </w:rPr>
        <w:t xml:space="preserve">groups. </w:t>
      </w:r>
      <w:r w:rsidR="00F878F9" w:rsidRPr="00DA3CAE">
        <w:rPr>
          <w:rFonts w:ascii="Arial" w:hAnsi="Arial" w:cs="Arial"/>
          <w:sz w:val="22"/>
          <w:szCs w:val="22"/>
          <w:lang w:val="en-GB"/>
        </w:rPr>
        <w:t xml:space="preserve">In addition, </w:t>
      </w:r>
      <w:r w:rsidR="00D6683F" w:rsidRPr="00DA3CAE">
        <w:rPr>
          <w:rFonts w:ascii="Arial" w:hAnsi="Arial" w:cs="Arial"/>
          <w:sz w:val="22"/>
          <w:szCs w:val="22"/>
          <w:lang w:val="en-GB"/>
        </w:rPr>
        <w:t>it</w:t>
      </w:r>
      <w:r w:rsidR="00595468" w:rsidRPr="00DA3CAE">
        <w:rPr>
          <w:rFonts w:ascii="Arial" w:hAnsi="Arial" w:cs="Arial"/>
          <w:sz w:val="22"/>
          <w:szCs w:val="22"/>
          <w:lang w:val="en-GB"/>
        </w:rPr>
        <w:t xml:space="preserve"> raised concern am</w:t>
      </w:r>
      <w:r w:rsidR="002F2B1D" w:rsidRPr="00DA3CAE">
        <w:rPr>
          <w:rFonts w:ascii="Arial" w:hAnsi="Arial" w:cs="Arial"/>
          <w:sz w:val="22"/>
          <w:szCs w:val="22"/>
          <w:lang w:val="en-GB"/>
        </w:rPr>
        <w:t>ong</w:t>
      </w:r>
      <w:r w:rsidR="00FD161D" w:rsidRPr="00DA3CAE">
        <w:rPr>
          <w:rFonts w:ascii="Arial" w:hAnsi="Arial" w:cs="Arial"/>
          <w:sz w:val="22"/>
          <w:szCs w:val="22"/>
          <w:lang w:val="en-GB"/>
        </w:rPr>
        <w:t xml:space="preserve"> international actors that </w:t>
      </w:r>
      <w:r w:rsidR="00B41BC7" w:rsidRPr="00DA3CAE">
        <w:rPr>
          <w:rFonts w:ascii="Arial" w:hAnsi="Arial" w:cs="Arial"/>
          <w:sz w:val="22"/>
          <w:szCs w:val="22"/>
          <w:lang w:val="en-GB"/>
        </w:rPr>
        <w:t>the NOC’s decision to transfer 8 billion USD of frozen o</w:t>
      </w:r>
      <w:r w:rsidR="00BE7B8F" w:rsidRPr="00DA3CAE">
        <w:rPr>
          <w:rFonts w:ascii="Arial" w:hAnsi="Arial" w:cs="Arial"/>
          <w:sz w:val="22"/>
          <w:szCs w:val="22"/>
          <w:lang w:val="en-GB"/>
        </w:rPr>
        <w:t xml:space="preserve">il revenues to the CBL </w:t>
      </w:r>
      <w:r w:rsidR="00FD161D" w:rsidRPr="00DA3CAE">
        <w:rPr>
          <w:rFonts w:ascii="Arial" w:hAnsi="Arial" w:cs="Arial"/>
          <w:sz w:val="22"/>
          <w:szCs w:val="22"/>
          <w:lang w:val="en-GB"/>
        </w:rPr>
        <w:t>enabled the GNU’s</w:t>
      </w:r>
      <w:r w:rsidR="00575AA2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FD161D" w:rsidRPr="00DA3CAE">
        <w:rPr>
          <w:rFonts w:ascii="Arial" w:hAnsi="Arial" w:cs="Arial"/>
          <w:sz w:val="22"/>
          <w:szCs w:val="22"/>
          <w:lang w:val="en-GB"/>
        </w:rPr>
        <w:t xml:space="preserve">politically motivated public spending </w:t>
      </w:r>
      <w:r w:rsidR="00A67731" w:rsidRPr="00DA3CAE">
        <w:rPr>
          <w:rFonts w:ascii="Arial" w:hAnsi="Arial" w:cs="Arial"/>
          <w:sz w:val="22"/>
          <w:szCs w:val="22"/>
          <w:lang w:val="en-GB"/>
        </w:rPr>
        <w:t xml:space="preserve">– including </w:t>
      </w:r>
      <w:r w:rsidR="00FF1320" w:rsidRPr="00DA3CAE">
        <w:rPr>
          <w:rFonts w:ascii="Arial" w:hAnsi="Arial" w:cs="Arial"/>
          <w:sz w:val="22"/>
          <w:szCs w:val="22"/>
          <w:lang w:val="en-GB"/>
        </w:rPr>
        <w:t xml:space="preserve">in transfers </w:t>
      </w:r>
      <w:r w:rsidR="00FD161D" w:rsidRPr="00DA3CAE">
        <w:rPr>
          <w:rFonts w:ascii="Arial" w:hAnsi="Arial" w:cs="Arial"/>
          <w:sz w:val="22"/>
          <w:szCs w:val="22"/>
          <w:lang w:val="en-GB"/>
        </w:rPr>
        <w:t>to armed groups and militias</w:t>
      </w:r>
      <w:r w:rsidR="00DE462D" w:rsidRPr="00DA3CAE">
        <w:rPr>
          <w:rFonts w:ascii="Arial" w:hAnsi="Arial" w:cs="Arial"/>
          <w:sz w:val="22"/>
          <w:szCs w:val="22"/>
          <w:lang w:val="en-GB"/>
        </w:rPr>
        <w:t xml:space="preserve">. 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Considering the outstanding </w:t>
      </w:r>
      <w:proofErr w:type="spellStart"/>
      <w:r w:rsidR="00617341" w:rsidRPr="00DA3CAE">
        <w:rPr>
          <w:rFonts w:ascii="Arial" w:hAnsi="Arial" w:cs="Arial"/>
          <w:sz w:val="22"/>
          <w:szCs w:val="22"/>
          <w:lang w:val="en-GB"/>
        </w:rPr>
        <w:t>paychecks</w:t>
      </w:r>
      <w:proofErr w:type="spellEnd"/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0C408F" w:rsidRPr="00DA3CAE">
        <w:rPr>
          <w:rFonts w:ascii="Arial" w:hAnsi="Arial" w:cs="Arial"/>
          <w:sz w:val="22"/>
          <w:szCs w:val="22"/>
          <w:lang w:val="en-GB"/>
        </w:rPr>
        <w:t>were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already listed among the </w:t>
      </w:r>
      <w:r w:rsidR="000C408F" w:rsidRPr="00DA3CAE">
        <w:rPr>
          <w:rFonts w:ascii="Arial" w:hAnsi="Arial" w:cs="Arial"/>
          <w:sz w:val="22"/>
          <w:szCs w:val="22"/>
          <w:lang w:val="en-GB"/>
        </w:rPr>
        <w:t>grievances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formulated </w:t>
      </w:r>
      <w:r w:rsidR="00396725" w:rsidRPr="00DA3CAE">
        <w:rPr>
          <w:rFonts w:ascii="Arial" w:hAnsi="Arial" w:cs="Arial"/>
          <w:sz w:val="22"/>
          <w:szCs w:val="22"/>
          <w:lang w:val="en-GB"/>
        </w:rPr>
        <w:t xml:space="preserve">by 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5+5 JMC </w:t>
      </w:r>
      <w:r w:rsidR="00C971A7" w:rsidRPr="00DA3CAE">
        <w:rPr>
          <w:rFonts w:ascii="Arial" w:hAnsi="Arial" w:cs="Arial"/>
          <w:sz w:val="22"/>
          <w:szCs w:val="22"/>
          <w:lang w:val="en-GB"/>
        </w:rPr>
        <w:t xml:space="preserve">LNA members 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when they </w:t>
      </w:r>
      <w:r w:rsidR="000C408F" w:rsidRPr="00DA3CAE">
        <w:rPr>
          <w:rFonts w:ascii="Arial" w:hAnsi="Arial" w:cs="Arial"/>
          <w:sz w:val="22"/>
          <w:szCs w:val="22"/>
          <w:lang w:val="en-GB"/>
        </w:rPr>
        <w:t>demanded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617341" w:rsidRPr="00DA3CAE">
        <w:rPr>
          <w:rFonts w:ascii="Arial" w:hAnsi="Arial" w:cs="Arial"/>
          <w:sz w:val="22"/>
          <w:szCs w:val="22"/>
          <w:lang w:val="en-GB"/>
        </w:rPr>
        <w:t>Haftar</w:t>
      </w:r>
      <w:proofErr w:type="spellEnd"/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impose</w:t>
      </w:r>
      <w:r w:rsidR="000C408F" w:rsidRPr="00DA3CAE">
        <w:rPr>
          <w:rFonts w:ascii="Arial" w:hAnsi="Arial" w:cs="Arial"/>
          <w:sz w:val="22"/>
          <w:szCs w:val="22"/>
          <w:lang w:val="en-GB"/>
        </w:rPr>
        <w:t>s</w:t>
      </w:r>
      <w:r w:rsidR="00617341" w:rsidRPr="00DA3CAE">
        <w:rPr>
          <w:rFonts w:ascii="Arial" w:hAnsi="Arial" w:cs="Arial"/>
          <w:sz w:val="22"/>
          <w:szCs w:val="22"/>
          <w:lang w:val="en-GB"/>
        </w:rPr>
        <w:t xml:space="preserve"> an oil blockade</w:t>
      </w:r>
      <w:r w:rsidR="001C0798" w:rsidRPr="00DA3CAE">
        <w:rPr>
          <w:rFonts w:ascii="Arial" w:hAnsi="Arial" w:cs="Arial"/>
          <w:sz w:val="22"/>
          <w:szCs w:val="22"/>
          <w:lang w:val="en-GB"/>
        </w:rPr>
        <w:t xml:space="preserve">, </w:t>
      </w:r>
      <w:r w:rsidR="00BC5FD9" w:rsidRPr="00DA3CAE">
        <w:rPr>
          <w:rFonts w:ascii="Arial" w:hAnsi="Arial" w:cs="Arial"/>
          <w:sz w:val="22"/>
          <w:szCs w:val="22"/>
          <w:lang w:val="en-GB"/>
        </w:rPr>
        <w:t>a</w:t>
      </w:r>
      <w:r w:rsidR="00DF4B72" w:rsidRPr="00DA3CAE">
        <w:rPr>
          <w:rFonts w:ascii="Arial" w:hAnsi="Arial" w:cs="Arial"/>
          <w:sz w:val="22"/>
          <w:szCs w:val="22"/>
          <w:lang w:val="en-GB"/>
        </w:rPr>
        <w:t xml:space="preserve"> selective disbursement of funds </w:t>
      </w:r>
      <w:r w:rsidR="00BC5FD9" w:rsidRPr="00DA3CAE">
        <w:rPr>
          <w:rFonts w:ascii="Arial" w:hAnsi="Arial" w:cs="Arial"/>
          <w:sz w:val="22"/>
          <w:szCs w:val="22"/>
          <w:lang w:val="en-GB"/>
        </w:rPr>
        <w:t xml:space="preserve">plays into the narrative of the GNU’s intransigence </w:t>
      </w:r>
      <w:r w:rsidR="009F70CE" w:rsidRPr="00DA3CAE">
        <w:rPr>
          <w:rFonts w:ascii="Arial" w:hAnsi="Arial" w:cs="Arial"/>
          <w:sz w:val="22"/>
          <w:szCs w:val="22"/>
          <w:lang w:val="en-GB"/>
        </w:rPr>
        <w:t>being responsible</w:t>
      </w:r>
      <w:r w:rsidR="00BC5FD9" w:rsidRPr="00DA3CAE">
        <w:rPr>
          <w:rFonts w:ascii="Arial" w:hAnsi="Arial" w:cs="Arial"/>
          <w:sz w:val="22"/>
          <w:szCs w:val="22"/>
          <w:lang w:val="en-GB"/>
        </w:rPr>
        <w:t xml:space="preserve"> for </w:t>
      </w:r>
      <w:r w:rsidR="009F70CE" w:rsidRPr="00DA3CAE">
        <w:rPr>
          <w:rFonts w:ascii="Arial" w:hAnsi="Arial" w:cs="Arial"/>
          <w:sz w:val="22"/>
          <w:szCs w:val="22"/>
          <w:lang w:val="en-GB"/>
        </w:rPr>
        <w:t xml:space="preserve">the </w:t>
      </w:r>
      <w:r w:rsidR="00132A7A" w:rsidRPr="00DA3CAE">
        <w:rPr>
          <w:rFonts w:ascii="Arial" w:hAnsi="Arial" w:cs="Arial"/>
          <w:sz w:val="22"/>
          <w:szCs w:val="22"/>
          <w:lang w:val="en-GB"/>
        </w:rPr>
        <w:t xml:space="preserve">political crisis. </w:t>
      </w:r>
    </w:p>
    <w:p w:rsidR="00E35B6E" w:rsidRPr="00DA3CAE" w:rsidRDefault="00892526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ISIS reportedly claimed </w:t>
      </w:r>
      <w:r w:rsidR="00A62C53" w:rsidRPr="00DA3CAE">
        <w:rPr>
          <w:rFonts w:ascii="Arial" w:hAnsi="Arial" w:cs="Arial"/>
          <w:sz w:val="22"/>
          <w:szCs w:val="22"/>
          <w:lang w:val="en-GB"/>
        </w:rPr>
        <w:t xml:space="preserve">an attack </w:t>
      </w:r>
      <w:r w:rsidR="005B44E9" w:rsidRPr="00DA3CAE">
        <w:rPr>
          <w:rFonts w:ascii="Arial" w:hAnsi="Arial" w:cs="Arial"/>
          <w:sz w:val="22"/>
          <w:szCs w:val="22"/>
          <w:lang w:val="en-GB"/>
        </w:rPr>
        <w:t xml:space="preserve">in </w:t>
      </w:r>
      <w:r w:rsidR="00177AB4" w:rsidRPr="00DA3CAE">
        <w:rPr>
          <w:rFonts w:ascii="Arial" w:hAnsi="Arial" w:cs="Arial"/>
          <w:sz w:val="22"/>
          <w:szCs w:val="22"/>
          <w:lang w:val="en-GB"/>
        </w:rPr>
        <w:t>the South</w:t>
      </w:r>
      <w:r w:rsidR="00C14D3B" w:rsidRPr="00DA3CAE">
        <w:rPr>
          <w:rFonts w:ascii="Arial" w:hAnsi="Arial" w:cs="Arial"/>
          <w:sz w:val="22"/>
          <w:szCs w:val="22"/>
          <w:lang w:val="en-GB"/>
        </w:rPr>
        <w:t>ern</w:t>
      </w:r>
      <w:r w:rsidR="00510DCB" w:rsidRPr="00DA3CAE">
        <w:rPr>
          <w:rFonts w:ascii="Arial" w:hAnsi="Arial" w:cs="Arial"/>
          <w:sz w:val="22"/>
          <w:szCs w:val="22"/>
          <w:lang w:val="en-GB"/>
        </w:rPr>
        <w:t xml:space="preserve"> town of </w:t>
      </w:r>
      <w:r w:rsidR="005B44E9" w:rsidRPr="00DA3CAE">
        <w:rPr>
          <w:rFonts w:ascii="Arial" w:hAnsi="Arial" w:cs="Arial"/>
          <w:sz w:val="22"/>
          <w:szCs w:val="22"/>
          <w:lang w:val="en-GB"/>
        </w:rPr>
        <w:t xml:space="preserve">Umm Al </w:t>
      </w:r>
      <w:proofErr w:type="spellStart"/>
      <w:r w:rsidR="005B44E9" w:rsidRPr="00DA3CAE">
        <w:rPr>
          <w:rFonts w:ascii="Arial" w:hAnsi="Arial" w:cs="Arial"/>
          <w:sz w:val="22"/>
          <w:szCs w:val="22"/>
          <w:lang w:val="en-GB"/>
        </w:rPr>
        <w:t>Aranib</w:t>
      </w:r>
      <w:proofErr w:type="spellEnd"/>
      <w:r w:rsidR="005B44E9" w:rsidRPr="00DA3CAE">
        <w:rPr>
          <w:rFonts w:ascii="Arial" w:hAnsi="Arial" w:cs="Arial"/>
          <w:sz w:val="22"/>
          <w:szCs w:val="22"/>
          <w:lang w:val="en-GB"/>
        </w:rPr>
        <w:t>. A</w:t>
      </w:r>
      <w:r w:rsidR="00FB1688" w:rsidRPr="00DA3CAE">
        <w:rPr>
          <w:rFonts w:ascii="Arial" w:hAnsi="Arial" w:cs="Arial"/>
          <w:sz w:val="22"/>
          <w:szCs w:val="22"/>
          <w:lang w:val="en-GB"/>
        </w:rPr>
        <w:t xml:space="preserve">ccording to </w:t>
      </w:r>
      <w:r w:rsidR="00C14D3B" w:rsidRPr="00DA3CAE">
        <w:rPr>
          <w:rFonts w:ascii="Arial" w:hAnsi="Arial" w:cs="Arial"/>
          <w:sz w:val="22"/>
          <w:szCs w:val="22"/>
          <w:lang w:val="en-GB"/>
        </w:rPr>
        <w:t xml:space="preserve">a </w:t>
      </w:r>
      <w:r w:rsidR="00523E52" w:rsidRPr="00DA3CAE">
        <w:rPr>
          <w:rFonts w:ascii="Arial" w:hAnsi="Arial" w:cs="Arial"/>
          <w:sz w:val="22"/>
          <w:szCs w:val="22"/>
          <w:lang w:val="en-GB"/>
        </w:rPr>
        <w:t xml:space="preserve">statement issued </w:t>
      </w:r>
      <w:r w:rsidR="00A62C53" w:rsidRPr="00DA3CAE">
        <w:rPr>
          <w:rFonts w:ascii="Arial" w:hAnsi="Arial" w:cs="Arial"/>
          <w:sz w:val="22"/>
          <w:szCs w:val="22"/>
          <w:lang w:val="en-GB"/>
        </w:rPr>
        <w:t>by</w:t>
      </w:r>
      <w:r w:rsidR="00FB1688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523E52" w:rsidRPr="00DA3CAE">
        <w:rPr>
          <w:rFonts w:ascii="Arial" w:hAnsi="Arial" w:cs="Arial"/>
          <w:sz w:val="22"/>
          <w:szCs w:val="22"/>
          <w:lang w:val="en-GB"/>
        </w:rPr>
        <w:t>LNA forces</w:t>
      </w:r>
      <w:r w:rsidR="00510DCB" w:rsidRPr="00DA3CAE">
        <w:rPr>
          <w:rFonts w:ascii="Arial" w:hAnsi="Arial" w:cs="Arial"/>
          <w:sz w:val="22"/>
          <w:szCs w:val="22"/>
          <w:lang w:val="en-GB"/>
        </w:rPr>
        <w:t>, the</w:t>
      </w:r>
      <w:r w:rsidR="005B44E9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510DCB" w:rsidRPr="00DA3CAE">
        <w:rPr>
          <w:rFonts w:ascii="Arial" w:hAnsi="Arial" w:cs="Arial"/>
          <w:sz w:val="22"/>
          <w:szCs w:val="22"/>
          <w:lang w:val="en-GB"/>
        </w:rPr>
        <w:t xml:space="preserve">remotely detonated </w:t>
      </w:r>
      <w:r w:rsidR="005B44E9" w:rsidRPr="00DA3CAE">
        <w:rPr>
          <w:rFonts w:ascii="Arial" w:hAnsi="Arial" w:cs="Arial"/>
          <w:sz w:val="22"/>
          <w:szCs w:val="22"/>
          <w:lang w:val="en-GB"/>
        </w:rPr>
        <w:t>explosive device (VBIED)</w:t>
      </w:r>
      <w:r w:rsidR="00A62C53" w:rsidRPr="00DA3CAE">
        <w:rPr>
          <w:rFonts w:ascii="Arial" w:hAnsi="Arial" w:cs="Arial"/>
          <w:sz w:val="22"/>
          <w:szCs w:val="22"/>
          <w:lang w:val="en-GB"/>
        </w:rPr>
        <w:t xml:space="preserve"> target</w:t>
      </w:r>
      <w:r w:rsidR="003A1D3C" w:rsidRPr="00DA3CAE">
        <w:rPr>
          <w:rFonts w:ascii="Arial" w:hAnsi="Arial" w:cs="Arial"/>
          <w:sz w:val="22"/>
          <w:szCs w:val="22"/>
          <w:lang w:val="en-GB"/>
        </w:rPr>
        <w:t>ed a</w:t>
      </w:r>
      <w:r w:rsidR="00A62C53" w:rsidRPr="00DA3CAE">
        <w:rPr>
          <w:rFonts w:ascii="Arial" w:hAnsi="Arial" w:cs="Arial"/>
          <w:sz w:val="22"/>
          <w:szCs w:val="22"/>
          <w:lang w:val="en-GB"/>
        </w:rPr>
        <w:t xml:space="preserve"> LNA position</w:t>
      </w:r>
      <w:r w:rsidR="00E8383B" w:rsidRPr="00DA3CAE">
        <w:rPr>
          <w:rFonts w:ascii="Arial" w:hAnsi="Arial" w:cs="Arial"/>
          <w:sz w:val="22"/>
          <w:szCs w:val="22"/>
          <w:lang w:val="en-GB"/>
        </w:rPr>
        <w:t>. No casua</w:t>
      </w:r>
      <w:r w:rsidR="001F150A" w:rsidRPr="00DA3CAE">
        <w:rPr>
          <w:rFonts w:ascii="Arial" w:hAnsi="Arial" w:cs="Arial"/>
          <w:sz w:val="22"/>
          <w:szCs w:val="22"/>
          <w:lang w:val="en-GB"/>
        </w:rPr>
        <w:t>lties were officially recorded –</w:t>
      </w:r>
      <w:r w:rsidR="005F18A7" w:rsidRPr="00DA3CAE">
        <w:rPr>
          <w:rFonts w:ascii="Arial" w:hAnsi="Arial" w:cs="Arial"/>
          <w:sz w:val="22"/>
          <w:szCs w:val="22"/>
          <w:lang w:val="en-GB"/>
        </w:rPr>
        <w:t xml:space="preserve"> a </w:t>
      </w:r>
      <w:r w:rsidR="001F150A" w:rsidRPr="00DA3CAE">
        <w:rPr>
          <w:rFonts w:ascii="Arial" w:hAnsi="Arial" w:cs="Arial"/>
          <w:sz w:val="22"/>
          <w:szCs w:val="22"/>
          <w:lang w:val="en-GB"/>
        </w:rPr>
        <w:t>claim</w:t>
      </w:r>
      <w:r w:rsidR="005F18A7" w:rsidRPr="00DA3CAE">
        <w:rPr>
          <w:rFonts w:ascii="Arial" w:hAnsi="Arial" w:cs="Arial"/>
          <w:sz w:val="22"/>
          <w:szCs w:val="22"/>
          <w:lang w:val="en-GB"/>
        </w:rPr>
        <w:t xml:space="preserve"> contested by unverified reports.</w:t>
      </w:r>
      <w:r w:rsidR="002214A1" w:rsidRPr="00DA3CAE">
        <w:rPr>
          <w:rFonts w:ascii="Arial" w:hAnsi="Arial" w:cs="Arial"/>
          <w:sz w:val="22"/>
          <w:szCs w:val="22"/>
          <w:lang w:val="en-GB"/>
        </w:rPr>
        <w:t xml:space="preserve"> The incident was followed by the LNA’s announcement of an extensive operation against ISIS-affiliated cells in the area</w:t>
      </w:r>
      <w:r w:rsidR="008232CB" w:rsidRPr="00DA3CAE">
        <w:rPr>
          <w:rFonts w:ascii="Arial" w:hAnsi="Arial" w:cs="Arial"/>
          <w:sz w:val="22"/>
          <w:szCs w:val="22"/>
          <w:lang w:val="en-GB"/>
        </w:rPr>
        <w:t>. Beyond the persisting threat posed by the scattered</w:t>
      </w:r>
      <w:r w:rsidR="0050548A" w:rsidRPr="00DA3CAE">
        <w:rPr>
          <w:rFonts w:ascii="Arial" w:hAnsi="Arial" w:cs="Arial"/>
          <w:sz w:val="22"/>
          <w:szCs w:val="22"/>
          <w:lang w:val="en-GB"/>
        </w:rPr>
        <w:t xml:space="preserve"> presence of extremist cells </w:t>
      </w:r>
      <w:r w:rsidR="00986E97" w:rsidRPr="00DA3CAE">
        <w:rPr>
          <w:rFonts w:ascii="Arial" w:hAnsi="Arial" w:cs="Arial"/>
          <w:sz w:val="22"/>
          <w:szCs w:val="22"/>
          <w:lang w:val="en-GB"/>
        </w:rPr>
        <w:t>in a Southern region</w:t>
      </w:r>
      <w:r w:rsidR="00504334" w:rsidRPr="00DA3CAE">
        <w:rPr>
          <w:rFonts w:ascii="Arial" w:hAnsi="Arial" w:cs="Arial"/>
          <w:sz w:val="22"/>
          <w:szCs w:val="22"/>
          <w:lang w:val="en-GB"/>
        </w:rPr>
        <w:t xml:space="preserve"> flanked by</w:t>
      </w:r>
      <w:r w:rsidR="00986E97" w:rsidRPr="00DA3CAE">
        <w:rPr>
          <w:rFonts w:ascii="Arial" w:hAnsi="Arial" w:cs="Arial"/>
          <w:sz w:val="22"/>
          <w:szCs w:val="22"/>
          <w:lang w:val="en-GB"/>
        </w:rPr>
        <w:t xml:space="preserve"> porous borders</w:t>
      </w:r>
      <w:r w:rsidR="00234C78" w:rsidRPr="00DA3CAE">
        <w:rPr>
          <w:rFonts w:ascii="Arial" w:hAnsi="Arial" w:cs="Arial"/>
          <w:sz w:val="22"/>
          <w:szCs w:val="22"/>
          <w:lang w:val="en-GB"/>
        </w:rPr>
        <w:t xml:space="preserve">, </w:t>
      </w:r>
      <w:r w:rsidR="0050548A" w:rsidRPr="00DA3CAE">
        <w:rPr>
          <w:rFonts w:ascii="Arial" w:hAnsi="Arial" w:cs="Arial"/>
          <w:sz w:val="22"/>
          <w:szCs w:val="22"/>
          <w:lang w:val="en-GB"/>
        </w:rPr>
        <w:t xml:space="preserve">this attack </w:t>
      </w:r>
      <w:r w:rsidR="00E91BBD" w:rsidRPr="00DA3CAE">
        <w:rPr>
          <w:rFonts w:ascii="Arial" w:hAnsi="Arial" w:cs="Arial"/>
          <w:sz w:val="22"/>
          <w:szCs w:val="22"/>
          <w:lang w:val="en-GB"/>
        </w:rPr>
        <w:t xml:space="preserve">is a reminder </w:t>
      </w:r>
      <w:r w:rsidR="003A42C6" w:rsidRPr="00DA3CAE">
        <w:rPr>
          <w:rFonts w:ascii="Arial" w:hAnsi="Arial" w:cs="Arial"/>
          <w:sz w:val="22"/>
          <w:szCs w:val="22"/>
          <w:lang w:val="en-GB"/>
        </w:rPr>
        <w:t xml:space="preserve">that the division of military/security structures has created a vacuum </w:t>
      </w:r>
      <w:r w:rsidR="00E57DC6" w:rsidRPr="00DA3CAE">
        <w:rPr>
          <w:rFonts w:ascii="Arial" w:hAnsi="Arial" w:cs="Arial"/>
          <w:sz w:val="22"/>
          <w:szCs w:val="22"/>
          <w:lang w:val="en-GB"/>
        </w:rPr>
        <w:t>hampering</w:t>
      </w:r>
      <w:r w:rsidR="003A42C6" w:rsidRPr="00DA3CAE">
        <w:rPr>
          <w:rFonts w:ascii="Arial" w:hAnsi="Arial" w:cs="Arial"/>
          <w:sz w:val="22"/>
          <w:szCs w:val="22"/>
          <w:lang w:val="en-GB"/>
        </w:rPr>
        <w:t xml:space="preserve"> effective intelligence</w:t>
      </w:r>
      <w:r w:rsidR="00D425B2" w:rsidRPr="00DA3CAE">
        <w:rPr>
          <w:rFonts w:ascii="Arial" w:hAnsi="Arial" w:cs="Arial"/>
          <w:sz w:val="22"/>
          <w:szCs w:val="22"/>
          <w:lang w:val="en-GB"/>
        </w:rPr>
        <w:t xml:space="preserve"> sharing</w:t>
      </w:r>
      <w:r w:rsidR="00E35B6E" w:rsidRPr="00DA3CAE">
        <w:rPr>
          <w:rFonts w:ascii="Arial" w:hAnsi="Arial" w:cs="Arial"/>
          <w:sz w:val="22"/>
          <w:szCs w:val="22"/>
          <w:lang w:val="en-GB"/>
        </w:rPr>
        <w:t xml:space="preserve">. </w:t>
      </w:r>
    </w:p>
    <w:p w:rsidR="007C45FD" w:rsidRPr="00DA3CAE" w:rsidRDefault="002E241E" w:rsidP="009E19F0">
      <w:pPr>
        <w:spacing w:before="14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The return this week of </w:t>
      </w:r>
      <w:r w:rsidR="001F12F0" w:rsidRPr="00DA3CAE">
        <w:rPr>
          <w:rFonts w:ascii="Arial" w:hAnsi="Arial" w:cs="Arial"/>
          <w:sz w:val="22"/>
          <w:szCs w:val="22"/>
          <w:lang w:val="en-GB"/>
        </w:rPr>
        <w:t xml:space="preserve">former Islamist fighter Abdel Hakim </w:t>
      </w:r>
      <w:proofErr w:type="spellStart"/>
      <w:r w:rsidR="001F12F0" w:rsidRPr="00DA3CAE">
        <w:rPr>
          <w:rFonts w:ascii="Arial" w:hAnsi="Arial" w:cs="Arial"/>
          <w:sz w:val="22"/>
          <w:szCs w:val="22"/>
          <w:lang w:val="en-GB"/>
        </w:rPr>
        <w:t>Belhaj</w:t>
      </w:r>
      <w:proofErr w:type="spellEnd"/>
      <w:r w:rsidR="001F12F0" w:rsidRPr="00DA3CAE">
        <w:rPr>
          <w:rFonts w:ascii="Arial" w:hAnsi="Arial" w:cs="Arial"/>
          <w:sz w:val="22"/>
          <w:szCs w:val="22"/>
          <w:lang w:val="en-GB"/>
        </w:rPr>
        <w:t xml:space="preserve"> to Libya from his years-long exile in Qatar</w:t>
      </w:r>
      <w:r w:rsidR="00363C46" w:rsidRPr="00DA3CAE">
        <w:rPr>
          <w:rFonts w:ascii="Arial" w:hAnsi="Arial" w:cs="Arial"/>
          <w:sz w:val="22"/>
          <w:szCs w:val="22"/>
          <w:lang w:val="en-GB"/>
        </w:rPr>
        <w:t xml:space="preserve"> fuelled </w:t>
      </w:r>
      <w:r w:rsidR="008B667E" w:rsidRPr="00DA3CAE">
        <w:rPr>
          <w:rFonts w:ascii="Arial" w:hAnsi="Arial" w:cs="Arial"/>
          <w:sz w:val="22"/>
          <w:szCs w:val="22"/>
          <w:lang w:val="en-GB"/>
        </w:rPr>
        <w:t xml:space="preserve">a public discourse </w:t>
      </w:r>
      <w:r w:rsidR="007A6BFE" w:rsidRPr="00DA3CAE">
        <w:rPr>
          <w:rFonts w:ascii="Arial" w:hAnsi="Arial" w:cs="Arial"/>
          <w:sz w:val="22"/>
          <w:szCs w:val="22"/>
          <w:lang w:val="en-GB"/>
        </w:rPr>
        <w:t xml:space="preserve">denouncing GNU PM </w:t>
      </w:r>
      <w:proofErr w:type="spellStart"/>
      <w:r w:rsidR="007A6BFE" w:rsidRPr="00DA3CAE">
        <w:rPr>
          <w:rFonts w:ascii="Arial" w:hAnsi="Arial" w:cs="Arial"/>
          <w:sz w:val="22"/>
          <w:szCs w:val="22"/>
          <w:lang w:val="en-GB"/>
        </w:rPr>
        <w:t>Dbeibah</w:t>
      </w:r>
      <w:proofErr w:type="spellEnd"/>
      <w:r w:rsidR="007A6BFE" w:rsidRPr="00DA3CAE">
        <w:rPr>
          <w:rFonts w:ascii="Arial" w:hAnsi="Arial" w:cs="Arial"/>
          <w:sz w:val="22"/>
          <w:szCs w:val="22"/>
          <w:lang w:val="en-GB"/>
        </w:rPr>
        <w:t xml:space="preserve"> for</w:t>
      </w:r>
      <w:r w:rsidR="008B667E" w:rsidRPr="00DA3CAE">
        <w:rPr>
          <w:rFonts w:ascii="Arial" w:hAnsi="Arial" w:cs="Arial"/>
          <w:sz w:val="22"/>
          <w:szCs w:val="22"/>
          <w:lang w:val="en-GB"/>
        </w:rPr>
        <w:t xml:space="preserve"> ostensibly </w:t>
      </w:r>
      <w:r w:rsidR="00EE5BED" w:rsidRPr="00DA3CAE">
        <w:rPr>
          <w:rFonts w:ascii="Arial" w:hAnsi="Arial" w:cs="Arial"/>
          <w:sz w:val="22"/>
          <w:szCs w:val="22"/>
          <w:lang w:val="en-GB"/>
        </w:rPr>
        <w:t xml:space="preserve">surrounding himself </w:t>
      </w:r>
      <w:r w:rsidR="003A7E9E" w:rsidRPr="00DA3CAE">
        <w:rPr>
          <w:rFonts w:ascii="Arial" w:hAnsi="Arial" w:cs="Arial"/>
          <w:sz w:val="22"/>
          <w:szCs w:val="22"/>
          <w:lang w:val="en-GB"/>
        </w:rPr>
        <w:t>wi</w:t>
      </w:r>
      <w:r w:rsidR="00527188" w:rsidRPr="00DA3CAE">
        <w:rPr>
          <w:rFonts w:ascii="Arial" w:hAnsi="Arial" w:cs="Arial"/>
          <w:sz w:val="22"/>
          <w:szCs w:val="22"/>
          <w:lang w:val="en-GB"/>
        </w:rPr>
        <w:t>th hardliners</w:t>
      </w:r>
      <w:r w:rsidR="00CB1D01" w:rsidRPr="00DA3CAE">
        <w:rPr>
          <w:rFonts w:ascii="Arial" w:hAnsi="Arial" w:cs="Arial"/>
          <w:sz w:val="22"/>
          <w:szCs w:val="22"/>
          <w:lang w:val="en-GB"/>
        </w:rPr>
        <w:t>. Seemingly seeking to compensate</w:t>
      </w:r>
      <w:r w:rsidR="00927388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8C5AE7" w:rsidRPr="00DA3CAE">
        <w:rPr>
          <w:rFonts w:ascii="Arial" w:hAnsi="Arial" w:cs="Arial"/>
          <w:sz w:val="22"/>
          <w:szCs w:val="22"/>
          <w:lang w:val="en-GB"/>
        </w:rPr>
        <w:t xml:space="preserve">the </w:t>
      </w:r>
      <w:r w:rsidR="00927388" w:rsidRPr="00DA3CAE">
        <w:rPr>
          <w:rFonts w:ascii="Arial" w:hAnsi="Arial" w:cs="Arial"/>
          <w:sz w:val="22"/>
          <w:szCs w:val="22"/>
          <w:lang w:val="en-GB"/>
        </w:rPr>
        <w:t>insufficiently pugnacious</w:t>
      </w:r>
      <w:r w:rsidR="00E65478" w:rsidRPr="00DA3CAE">
        <w:rPr>
          <w:rFonts w:ascii="Arial" w:hAnsi="Arial" w:cs="Arial"/>
          <w:sz w:val="22"/>
          <w:szCs w:val="22"/>
          <w:lang w:val="en-GB"/>
        </w:rPr>
        <w:t xml:space="preserve"> support </w:t>
      </w:r>
      <w:r w:rsidR="00CB1D01" w:rsidRPr="00DA3CAE">
        <w:rPr>
          <w:rFonts w:ascii="Arial" w:hAnsi="Arial" w:cs="Arial"/>
          <w:sz w:val="22"/>
          <w:szCs w:val="22"/>
          <w:lang w:val="en-GB"/>
        </w:rPr>
        <w:t xml:space="preserve">he has </w:t>
      </w:r>
      <w:r w:rsidR="00EE10ED" w:rsidRPr="00DA3CAE">
        <w:rPr>
          <w:rFonts w:ascii="Arial" w:hAnsi="Arial" w:cs="Arial"/>
          <w:sz w:val="22"/>
          <w:szCs w:val="22"/>
          <w:lang w:val="en-GB"/>
        </w:rPr>
        <w:t xml:space="preserve">received from </w:t>
      </w:r>
      <w:proofErr w:type="spellStart"/>
      <w:r w:rsidR="006F5461" w:rsidRPr="00DA3CAE">
        <w:rPr>
          <w:rFonts w:ascii="Arial" w:hAnsi="Arial" w:cs="Arial"/>
          <w:sz w:val="22"/>
          <w:szCs w:val="22"/>
          <w:lang w:val="en-GB"/>
        </w:rPr>
        <w:t>Tripolitanian</w:t>
      </w:r>
      <w:proofErr w:type="spellEnd"/>
      <w:r w:rsidR="006F5461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2E52D0" w:rsidRPr="00DA3CAE">
        <w:rPr>
          <w:rFonts w:ascii="Arial" w:hAnsi="Arial" w:cs="Arial"/>
          <w:sz w:val="22"/>
          <w:szCs w:val="22"/>
          <w:lang w:val="en-GB"/>
        </w:rPr>
        <w:t>armed groups</w:t>
      </w:r>
      <w:r w:rsidR="00D0581E" w:rsidRPr="00DA3CAE">
        <w:rPr>
          <w:rFonts w:ascii="Arial" w:hAnsi="Arial" w:cs="Arial"/>
          <w:sz w:val="22"/>
          <w:szCs w:val="22"/>
          <w:lang w:val="en-GB"/>
        </w:rPr>
        <w:t xml:space="preserve">, </w:t>
      </w:r>
      <w:r w:rsidR="00C61889" w:rsidRPr="00DA3CAE">
        <w:rPr>
          <w:rFonts w:ascii="Arial" w:hAnsi="Arial" w:cs="Arial"/>
          <w:sz w:val="22"/>
          <w:szCs w:val="22"/>
          <w:lang w:val="en-GB"/>
        </w:rPr>
        <w:t xml:space="preserve">these </w:t>
      </w:r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ideologically motivated supporters rejecting any expression of alignment with </w:t>
      </w:r>
      <w:proofErr w:type="spellStart"/>
      <w:r w:rsidR="0084189B" w:rsidRPr="00DA3CAE">
        <w:rPr>
          <w:rFonts w:ascii="Arial" w:hAnsi="Arial" w:cs="Arial"/>
          <w:sz w:val="22"/>
          <w:szCs w:val="22"/>
          <w:lang w:val="en-GB"/>
        </w:rPr>
        <w:t>Haftar</w:t>
      </w:r>
      <w:proofErr w:type="spellEnd"/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 appear </w:t>
      </w:r>
      <w:r w:rsidR="007A6BFE" w:rsidRPr="00DA3CAE">
        <w:rPr>
          <w:rFonts w:ascii="Arial" w:hAnsi="Arial" w:cs="Arial"/>
          <w:sz w:val="22"/>
          <w:szCs w:val="22"/>
          <w:lang w:val="en-GB"/>
        </w:rPr>
        <w:t xml:space="preserve">as </w:t>
      </w:r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more reliable </w:t>
      </w:r>
      <w:r w:rsidR="007A6BFE" w:rsidRPr="00DA3CAE">
        <w:rPr>
          <w:rFonts w:ascii="Arial" w:hAnsi="Arial" w:cs="Arial"/>
          <w:sz w:val="22"/>
          <w:szCs w:val="22"/>
          <w:lang w:val="en-GB"/>
        </w:rPr>
        <w:t>allies</w:t>
      </w:r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7A6BFE" w:rsidRPr="00DA3CAE">
        <w:rPr>
          <w:rFonts w:ascii="Arial" w:hAnsi="Arial" w:cs="Arial"/>
          <w:sz w:val="22"/>
          <w:szCs w:val="22"/>
          <w:lang w:val="en-GB"/>
        </w:rPr>
        <w:t>should there be</w:t>
      </w:r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 a renewed attempt by the GNS to </w:t>
      </w:r>
      <w:proofErr w:type="spellStart"/>
      <w:r w:rsidR="0084189B" w:rsidRPr="00DA3CAE">
        <w:rPr>
          <w:rFonts w:ascii="Arial" w:hAnsi="Arial" w:cs="Arial"/>
          <w:sz w:val="22"/>
          <w:szCs w:val="22"/>
          <w:lang w:val="en-GB"/>
        </w:rPr>
        <w:t>takeover</w:t>
      </w:r>
      <w:proofErr w:type="spellEnd"/>
      <w:r w:rsidR="0084189B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BC74D4" w:rsidRPr="00DA3CAE">
        <w:rPr>
          <w:rFonts w:ascii="Arial" w:hAnsi="Arial" w:cs="Arial"/>
          <w:sz w:val="22"/>
          <w:szCs w:val="22"/>
          <w:lang w:val="en-GB"/>
        </w:rPr>
        <w:t xml:space="preserve">the capital. </w:t>
      </w:r>
      <w:r w:rsidR="00D53B06" w:rsidRPr="00DA3CAE">
        <w:rPr>
          <w:rFonts w:ascii="Arial" w:hAnsi="Arial" w:cs="Arial"/>
          <w:sz w:val="22"/>
          <w:szCs w:val="22"/>
          <w:lang w:val="en-GB"/>
        </w:rPr>
        <w:t>Riding on the wave of sp</w:t>
      </w:r>
      <w:r w:rsidR="00756248" w:rsidRPr="00DA3CAE">
        <w:rPr>
          <w:rFonts w:ascii="Arial" w:hAnsi="Arial" w:cs="Arial"/>
          <w:sz w:val="22"/>
          <w:szCs w:val="22"/>
          <w:lang w:val="en-GB"/>
        </w:rPr>
        <w:t xml:space="preserve">eculation </w:t>
      </w:r>
      <w:r w:rsidR="00BE2641" w:rsidRPr="00DA3CAE">
        <w:rPr>
          <w:rFonts w:ascii="Arial" w:hAnsi="Arial" w:cs="Arial"/>
          <w:sz w:val="22"/>
          <w:szCs w:val="22"/>
          <w:lang w:val="en-GB"/>
        </w:rPr>
        <w:t>around GNU affiliated actors having deliberately facilitated and/or coordinated the la</w:t>
      </w:r>
      <w:r w:rsidR="00D53B06" w:rsidRPr="00DA3CAE">
        <w:rPr>
          <w:rFonts w:ascii="Arial" w:hAnsi="Arial" w:cs="Arial"/>
          <w:sz w:val="22"/>
          <w:szCs w:val="22"/>
          <w:lang w:val="en-GB"/>
        </w:rPr>
        <w:t xml:space="preserve">test ISIS operation against LNA, </w:t>
      </w:r>
      <w:proofErr w:type="spellStart"/>
      <w:r w:rsidR="00D53B06" w:rsidRPr="00DA3CAE">
        <w:rPr>
          <w:rFonts w:ascii="Arial" w:hAnsi="Arial" w:cs="Arial"/>
          <w:sz w:val="22"/>
          <w:szCs w:val="22"/>
          <w:lang w:val="en-GB"/>
        </w:rPr>
        <w:t>Bashagha</w:t>
      </w:r>
      <w:proofErr w:type="spellEnd"/>
      <w:r w:rsidR="00D53B06" w:rsidRPr="00DA3CAE">
        <w:rPr>
          <w:rFonts w:ascii="Arial" w:hAnsi="Arial" w:cs="Arial"/>
          <w:sz w:val="22"/>
          <w:szCs w:val="22"/>
          <w:lang w:val="en-GB"/>
        </w:rPr>
        <w:t xml:space="preserve"> </w:t>
      </w:r>
      <w:r w:rsidR="00CE36EA" w:rsidRPr="00DA3CAE">
        <w:rPr>
          <w:rFonts w:ascii="Arial" w:hAnsi="Arial" w:cs="Arial"/>
          <w:sz w:val="22"/>
          <w:szCs w:val="22"/>
          <w:lang w:val="en-GB"/>
        </w:rPr>
        <w:t xml:space="preserve">publicly </w:t>
      </w:r>
      <w:r w:rsidR="00D53B06" w:rsidRPr="00DA3CAE">
        <w:rPr>
          <w:rFonts w:ascii="Arial" w:hAnsi="Arial" w:cs="Arial"/>
          <w:sz w:val="22"/>
          <w:szCs w:val="22"/>
          <w:lang w:val="en-GB"/>
        </w:rPr>
        <w:t xml:space="preserve">accused </w:t>
      </w:r>
      <w:proofErr w:type="spellStart"/>
      <w:r w:rsidR="00D53B06" w:rsidRPr="00DA3CAE">
        <w:rPr>
          <w:rFonts w:ascii="Arial" w:hAnsi="Arial" w:cs="Arial"/>
          <w:sz w:val="22"/>
          <w:szCs w:val="22"/>
          <w:lang w:val="en-GB"/>
        </w:rPr>
        <w:t>Dbeiba</w:t>
      </w:r>
      <w:r w:rsidR="00DE6AD0" w:rsidRPr="00DA3CAE">
        <w:rPr>
          <w:rFonts w:ascii="Arial" w:hAnsi="Arial" w:cs="Arial"/>
          <w:sz w:val="22"/>
          <w:szCs w:val="22"/>
          <w:lang w:val="en-GB"/>
        </w:rPr>
        <w:t>h</w:t>
      </w:r>
      <w:proofErr w:type="spellEnd"/>
      <w:r w:rsidR="00D53B06" w:rsidRPr="00DA3CAE">
        <w:rPr>
          <w:rFonts w:ascii="Arial" w:hAnsi="Arial" w:cs="Arial"/>
          <w:sz w:val="22"/>
          <w:szCs w:val="22"/>
          <w:lang w:val="en-GB"/>
        </w:rPr>
        <w:t xml:space="preserve"> of financing the terror attack. </w:t>
      </w:r>
    </w:p>
    <w:p w:rsidR="00F31D08" w:rsidRPr="00DA3CAE" w:rsidRDefault="00F31D08" w:rsidP="009E19F0">
      <w:pPr>
        <w:pStyle w:val="ListParagraph"/>
        <w:numPr>
          <w:ilvl w:val="0"/>
          <w:numId w:val="1"/>
        </w:numPr>
        <w:spacing w:before="140" w:after="120"/>
        <w:ind w:left="709" w:right="-471" w:hanging="709"/>
        <w:jc w:val="both"/>
        <w:rPr>
          <w:rFonts w:ascii="Arial" w:hAnsi="Arial" w:cs="Arial"/>
          <w:b/>
        </w:rPr>
      </w:pPr>
      <w:r w:rsidRPr="00DA3CAE">
        <w:rPr>
          <w:rFonts w:ascii="Arial" w:hAnsi="Arial" w:cs="Arial"/>
          <w:b/>
        </w:rPr>
        <w:t>Economic issues</w:t>
      </w:r>
    </w:p>
    <w:p w:rsidR="00AB0F53" w:rsidRPr="00DA3CAE" w:rsidRDefault="001F2E11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Libya’s</w:t>
      </w:r>
      <w:r w:rsidR="000D099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prolonged political stalemate </w:t>
      </w:r>
      <w:r w:rsidR="00FD41F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has now </w:t>
      </w:r>
      <w:r w:rsidR="000D0992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translated into an economic predicament with </w:t>
      </w:r>
      <w:r w:rsidR="00FD41F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about half of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the country’</w:t>
      </w:r>
      <w:r w:rsidR="00FD41F3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 oil operations being currently </w:t>
      </w:r>
      <w:r w:rsidR="002D6CFD" w:rsidRPr="00DA3CAE">
        <w:rPr>
          <w:rStyle w:val="markedcontent"/>
          <w:rFonts w:ascii="Arial" w:hAnsi="Arial" w:cs="Arial"/>
          <w:sz w:val="22"/>
          <w:szCs w:val="22"/>
          <w:lang w:val="en-GB"/>
        </w:rPr>
        <w:t>halted by politically motivated blockades.</w:t>
      </w:r>
      <w:r w:rsidR="002043C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Following the first closures of oil fields </w:t>
      </w:r>
      <w:r w:rsidR="006066E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imposed by protesters </w:t>
      </w:r>
      <w:r w:rsidR="002043C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on 17/04, NOC announced a cascade shutdown across its facilities, which forced it to declare a </w:t>
      </w:r>
      <w:r w:rsidR="002043C5" w:rsidRPr="00DA3CAE">
        <w:rPr>
          <w:rStyle w:val="markedcontent"/>
          <w:rFonts w:ascii="Arial" w:hAnsi="Arial" w:cs="Arial"/>
          <w:i/>
          <w:sz w:val="22"/>
          <w:szCs w:val="22"/>
          <w:lang w:val="en-GB"/>
        </w:rPr>
        <w:t>force majeure</w:t>
      </w:r>
      <w:r w:rsidR="002043C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6066E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in </w:t>
      </w:r>
      <w:r w:rsidR="00C010CE" w:rsidRPr="00DA3CAE">
        <w:rPr>
          <w:rStyle w:val="markedcontent"/>
          <w:rFonts w:ascii="Arial" w:hAnsi="Arial" w:cs="Arial"/>
          <w:sz w:val="22"/>
          <w:szCs w:val="22"/>
          <w:lang w:val="en-GB"/>
        </w:rPr>
        <w:t>production and exports.</w:t>
      </w:r>
    </w:p>
    <w:p w:rsidR="003052B5" w:rsidRPr="00DA3CAE" w:rsidRDefault="00EA4A93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Whereas </w:t>
      </w:r>
      <w:r w:rsidR="00C010C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shutdowns are locally implemented by </w:t>
      </w:r>
      <w:r w:rsidR="009151A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various groups alleging </w:t>
      </w:r>
      <w:r w:rsidR="00D329E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their rejection of the GNU’s policies, recent history demonstrated </w:t>
      </w:r>
      <w:r w:rsidR="00990E5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LNA Commander </w:t>
      </w:r>
      <w:proofErr w:type="spellStart"/>
      <w:r w:rsidR="00D329EE" w:rsidRPr="00DA3CAE">
        <w:rPr>
          <w:rStyle w:val="markedcontent"/>
          <w:rFonts w:ascii="Arial" w:hAnsi="Arial" w:cs="Arial"/>
          <w:sz w:val="22"/>
          <w:szCs w:val="22"/>
          <w:lang w:val="en-GB"/>
        </w:rPr>
        <w:t>Haftar’s</w:t>
      </w:r>
      <w:proofErr w:type="spellEnd"/>
      <w:r w:rsidR="00D329E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ability to </w:t>
      </w:r>
      <w:r w:rsidR="00DA3C1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leverage popular resentment of communities living in impoverished areas around the oil sites. </w:t>
      </w:r>
      <w:r w:rsidR="007C210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Based on the coordination observed </w:t>
      </w:r>
      <w:r w:rsidR="00B575E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across the various locations </w:t>
      </w:r>
      <w:r w:rsidR="007C210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and given the </w:t>
      </w:r>
      <w:r w:rsidR="00D70A4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Eastern </w:t>
      </w:r>
      <w:r w:rsidR="007C210B" w:rsidRPr="00DA3CAE">
        <w:rPr>
          <w:rStyle w:val="markedcontent"/>
          <w:rFonts w:ascii="Arial" w:hAnsi="Arial" w:cs="Arial"/>
          <w:sz w:val="22"/>
          <w:szCs w:val="22"/>
          <w:lang w:val="en-GB"/>
        </w:rPr>
        <w:t>5+5 JMC</w:t>
      </w:r>
      <w:r w:rsidR="00D70A49" w:rsidRPr="00DA3CAE">
        <w:rPr>
          <w:rStyle w:val="markedcontent"/>
          <w:rFonts w:ascii="Arial" w:hAnsi="Arial" w:cs="Arial"/>
          <w:sz w:val="22"/>
          <w:szCs w:val="22"/>
          <w:lang w:val="en-GB"/>
        </w:rPr>
        <w:t>’s</w:t>
      </w:r>
      <w:r w:rsidR="007C210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D70A49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prior warning, </w:t>
      </w:r>
      <w:r w:rsidR="00BC596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it is believed </w:t>
      </w:r>
      <w:r w:rsidR="00990E5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orders were directly issued by </w:t>
      </w:r>
      <w:proofErr w:type="spellStart"/>
      <w:r w:rsidR="00990E55" w:rsidRPr="00DA3CAE">
        <w:rPr>
          <w:rStyle w:val="markedcontent"/>
          <w:rFonts w:ascii="Arial" w:hAnsi="Arial" w:cs="Arial"/>
          <w:sz w:val="22"/>
          <w:szCs w:val="22"/>
          <w:lang w:val="en-GB"/>
        </w:rPr>
        <w:t>Haftar</w:t>
      </w:r>
      <w:proofErr w:type="spellEnd"/>
      <w:r w:rsidR="00990E5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. </w:t>
      </w:r>
      <w:r w:rsidR="006B19A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However, it remains </w:t>
      </w:r>
      <w:r w:rsidR="00287730" w:rsidRPr="00DA3CAE">
        <w:rPr>
          <w:rStyle w:val="markedcontent"/>
          <w:rFonts w:ascii="Arial" w:hAnsi="Arial" w:cs="Arial"/>
          <w:sz w:val="22"/>
          <w:szCs w:val="22"/>
          <w:lang w:val="en-GB"/>
        </w:rPr>
        <w:t>debated</w:t>
      </w:r>
      <w:r w:rsidR="006B19AD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at this stage whether the decision was taken in consultation with </w:t>
      </w:r>
      <w:r w:rsidR="0085175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his coalition partners </w:t>
      </w:r>
      <w:r w:rsidR="00EA0998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GNS PM </w:t>
      </w:r>
      <w:proofErr w:type="spellStart"/>
      <w:r w:rsidR="001852DA" w:rsidRPr="00DA3CAE">
        <w:rPr>
          <w:rStyle w:val="markedcontent"/>
          <w:rFonts w:ascii="Arial" w:hAnsi="Arial" w:cs="Arial"/>
          <w:sz w:val="22"/>
          <w:szCs w:val="22"/>
          <w:lang w:val="en-GB"/>
        </w:rPr>
        <w:t>Ba</w:t>
      </w:r>
      <w:r w:rsidR="00614520" w:rsidRPr="00DA3CAE">
        <w:rPr>
          <w:rStyle w:val="markedcontent"/>
          <w:rFonts w:ascii="Arial" w:hAnsi="Arial" w:cs="Arial"/>
          <w:sz w:val="22"/>
          <w:szCs w:val="22"/>
          <w:lang w:val="en-GB"/>
        </w:rPr>
        <w:t>shagha</w:t>
      </w:r>
      <w:proofErr w:type="spellEnd"/>
      <w:r w:rsidR="00614520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and </w:t>
      </w:r>
      <w:proofErr w:type="spellStart"/>
      <w:r w:rsidR="00614520" w:rsidRPr="00DA3CAE">
        <w:rPr>
          <w:rStyle w:val="markedcontent"/>
          <w:rFonts w:ascii="Arial" w:hAnsi="Arial" w:cs="Arial"/>
          <w:sz w:val="22"/>
          <w:szCs w:val="22"/>
          <w:lang w:val="en-GB"/>
        </w:rPr>
        <w:t>HoR</w:t>
      </w:r>
      <w:proofErr w:type="spellEnd"/>
      <w:r w:rsidR="0069425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Speaker Saleh. Considering its</w:t>
      </w:r>
      <w:r w:rsidR="00382207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impact on global markets in a context of all time high oil prices</w:t>
      </w:r>
      <w:r w:rsidR="0069425B" w:rsidRPr="00DA3CAE">
        <w:rPr>
          <w:rStyle w:val="markedcontent"/>
          <w:rFonts w:ascii="Arial" w:hAnsi="Arial" w:cs="Arial"/>
          <w:sz w:val="22"/>
          <w:szCs w:val="22"/>
          <w:lang w:val="en-GB"/>
        </w:rPr>
        <w:t>, th</w:t>
      </w:r>
      <w:r w:rsidR="0061758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e ongoing oil blockade </w:t>
      </w:r>
      <w:r w:rsidR="00745008" w:rsidRPr="00DA3CAE">
        <w:rPr>
          <w:rStyle w:val="markedcontent"/>
          <w:rFonts w:ascii="Arial" w:hAnsi="Arial" w:cs="Arial"/>
          <w:sz w:val="22"/>
          <w:szCs w:val="22"/>
          <w:lang w:val="en-GB"/>
        </w:rPr>
        <w:t>may also have been previously</w:t>
      </w:r>
      <w:r w:rsidR="0061758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discussed with </w:t>
      </w:r>
      <w:proofErr w:type="spellStart"/>
      <w:r w:rsidR="003F13EB" w:rsidRPr="00DA3CAE">
        <w:rPr>
          <w:rStyle w:val="markedcontent"/>
          <w:rFonts w:ascii="Arial" w:hAnsi="Arial" w:cs="Arial"/>
          <w:sz w:val="22"/>
          <w:szCs w:val="22"/>
          <w:lang w:val="en-GB"/>
        </w:rPr>
        <w:t>Haftar’s</w:t>
      </w:r>
      <w:proofErr w:type="spellEnd"/>
      <w:r w:rsidR="003F13EB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regional backers.</w:t>
      </w:r>
    </w:p>
    <w:p w:rsidR="00EA4A93" w:rsidRPr="00DA3CAE" w:rsidRDefault="00355951" w:rsidP="009E19F0">
      <w:pPr>
        <w:spacing w:before="140" w:after="120"/>
        <w:ind w:right="-471"/>
        <w:jc w:val="both"/>
        <w:rPr>
          <w:rStyle w:val="markedcontent"/>
          <w:rFonts w:ascii="Arial" w:hAnsi="Arial" w:cs="Arial"/>
          <w:sz w:val="22"/>
          <w:szCs w:val="22"/>
          <w:lang w:val="en-GB"/>
        </w:rPr>
      </w:pP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>A</w:t>
      </w:r>
      <w:r w:rsidR="0049224F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sustained shutdown on </w:t>
      </w:r>
      <w:r w:rsidR="001B294E" w:rsidRPr="00DA3CAE">
        <w:rPr>
          <w:rStyle w:val="markedcontent"/>
          <w:rFonts w:ascii="Arial" w:hAnsi="Arial" w:cs="Arial"/>
          <w:sz w:val="22"/>
          <w:szCs w:val="22"/>
          <w:lang w:val="en-GB"/>
        </w:rPr>
        <w:t>production and exports could affect not only State revenues but also national crit</w:t>
      </w:r>
      <w:r w:rsidR="00C505B5" w:rsidRPr="00DA3CAE">
        <w:rPr>
          <w:rStyle w:val="markedcontent"/>
          <w:rFonts w:ascii="Arial" w:hAnsi="Arial" w:cs="Arial"/>
          <w:sz w:val="22"/>
          <w:szCs w:val="22"/>
          <w:lang w:val="en-GB"/>
        </w:rPr>
        <w:t>ical infrastructure.</w:t>
      </w:r>
      <w:r w:rsidR="001B294E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</w:t>
      </w:r>
      <w:r w:rsidR="0021580A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As the NOC warned </w:t>
      </w:r>
      <w:r w:rsidR="00D349D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of the damage that closures entail for wells and equipment, the </w:t>
      </w:r>
      <w:r w:rsidR="0019383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blockade also affects </w:t>
      </w:r>
      <w:r w:rsidR="008E6886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the production of power </w:t>
      </w:r>
      <w:r w:rsidR="0019383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with </w:t>
      </w:r>
      <w:r w:rsidR="00341815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negative </w:t>
      </w:r>
      <w:r w:rsidR="0019383C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consequences on </w:t>
      </w:r>
      <w:r w:rsidR="008E6886" w:rsidRPr="00DA3CAE">
        <w:rPr>
          <w:rStyle w:val="markedcontent"/>
          <w:rFonts w:ascii="Arial" w:hAnsi="Arial" w:cs="Arial"/>
          <w:sz w:val="22"/>
          <w:szCs w:val="22"/>
          <w:lang w:val="en-GB"/>
        </w:rPr>
        <w:t>the </w:t>
      </w:r>
      <w:r w:rsidR="0019383C" w:rsidRPr="00DA3CAE">
        <w:rPr>
          <w:rStyle w:val="markedcontent"/>
          <w:rFonts w:ascii="Arial" w:hAnsi="Arial" w:cs="Arial"/>
          <w:sz w:val="22"/>
          <w:szCs w:val="22"/>
          <w:lang w:val="en-GB"/>
        </w:rPr>
        <w:t>stability of the electrical grid</w:t>
      </w:r>
      <w:r w:rsidR="00F13644" w:rsidRPr="00DA3CAE">
        <w:rPr>
          <w:rStyle w:val="markedcontent"/>
          <w:rFonts w:ascii="Arial" w:hAnsi="Arial" w:cs="Arial"/>
          <w:sz w:val="22"/>
          <w:szCs w:val="22"/>
          <w:lang w:val="en-GB"/>
        </w:rPr>
        <w:t xml:space="preserve"> and the availability of water supplies. </w:t>
      </w:r>
    </w:p>
    <w:p w:rsidR="00F31D08" w:rsidRPr="00DA3CAE" w:rsidRDefault="00F31D08" w:rsidP="009E19F0">
      <w:pPr>
        <w:pStyle w:val="ListParagraph"/>
        <w:numPr>
          <w:ilvl w:val="0"/>
          <w:numId w:val="1"/>
        </w:numPr>
        <w:spacing w:before="140" w:after="120"/>
        <w:ind w:left="709" w:right="-471" w:hanging="709"/>
        <w:jc w:val="both"/>
        <w:rPr>
          <w:rFonts w:ascii="Arial" w:hAnsi="Arial" w:cs="Arial"/>
          <w:b/>
        </w:rPr>
      </w:pPr>
      <w:r w:rsidRPr="00DA3CAE">
        <w:rPr>
          <w:rFonts w:ascii="Arial" w:hAnsi="Arial" w:cs="Arial"/>
          <w:b/>
        </w:rPr>
        <w:t>Human Rights &amp; Migration</w:t>
      </w:r>
    </w:p>
    <w:p w:rsidR="0022479E" w:rsidRPr="00DA3CAE" w:rsidRDefault="00AF089A" w:rsidP="009E19F0">
      <w:pPr>
        <w:spacing w:before="140" w:after="120"/>
        <w:ind w:right="-471"/>
        <w:jc w:val="both"/>
        <w:rPr>
          <w:rFonts w:ascii="Arial" w:hAnsi="Arial" w:cs="Arial"/>
          <w:sz w:val="22"/>
          <w:szCs w:val="22"/>
          <w:lang w:val="en-GB"/>
        </w:rPr>
      </w:pPr>
      <w:r w:rsidRPr="00DA3CAE">
        <w:rPr>
          <w:rFonts w:ascii="Arial" w:hAnsi="Arial" w:cs="Arial"/>
          <w:sz w:val="22"/>
          <w:szCs w:val="22"/>
          <w:lang w:val="en-GB"/>
        </w:rPr>
        <w:t xml:space="preserve">According to the latest </w:t>
      </w:r>
      <w:r w:rsidR="008451DC" w:rsidRPr="00DA3CAE">
        <w:rPr>
          <w:rFonts w:ascii="Arial" w:hAnsi="Arial" w:cs="Arial"/>
          <w:sz w:val="22"/>
          <w:szCs w:val="22"/>
          <w:lang w:val="en-GB"/>
        </w:rPr>
        <w:t>figures released by IOM</w:t>
      </w:r>
      <w:r w:rsidRPr="00DA3CAE">
        <w:rPr>
          <w:rFonts w:ascii="Arial" w:hAnsi="Arial" w:cs="Arial"/>
          <w:sz w:val="22"/>
          <w:szCs w:val="22"/>
          <w:lang w:val="en-GB"/>
        </w:rPr>
        <w:t>, more than 400</w:t>
      </w:r>
      <w:r w:rsidR="00A653EA" w:rsidRPr="00DA3CAE">
        <w:rPr>
          <w:rFonts w:ascii="Arial" w:hAnsi="Arial" w:cs="Arial"/>
          <w:sz w:val="22"/>
          <w:szCs w:val="22"/>
          <w:lang w:val="en-GB"/>
        </w:rPr>
        <w:t xml:space="preserve">0 migrants were intercepted </w:t>
      </w:r>
      <w:r w:rsidR="008451DC" w:rsidRPr="00DA3CAE">
        <w:rPr>
          <w:rFonts w:ascii="Arial" w:hAnsi="Arial" w:cs="Arial"/>
          <w:sz w:val="22"/>
          <w:szCs w:val="22"/>
          <w:lang w:val="en-GB"/>
        </w:rPr>
        <w:t>off the </w:t>
      </w:r>
      <w:r w:rsidR="00A653EA" w:rsidRPr="00DA3CAE">
        <w:rPr>
          <w:rFonts w:ascii="Arial" w:hAnsi="Arial" w:cs="Arial"/>
          <w:sz w:val="22"/>
          <w:szCs w:val="22"/>
          <w:lang w:val="en-GB"/>
        </w:rPr>
        <w:t xml:space="preserve">Libyan coast and returned to </w:t>
      </w:r>
      <w:r w:rsidR="008451DC" w:rsidRPr="00DA3CAE">
        <w:rPr>
          <w:rFonts w:ascii="Arial" w:hAnsi="Arial" w:cs="Arial"/>
          <w:sz w:val="22"/>
          <w:szCs w:val="22"/>
          <w:lang w:val="en-GB"/>
        </w:rPr>
        <w:t>shore</w:t>
      </w:r>
      <w:r w:rsidR="00A653EA" w:rsidRPr="00DA3CAE">
        <w:rPr>
          <w:rFonts w:ascii="Arial" w:hAnsi="Arial" w:cs="Arial"/>
          <w:sz w:val="22"/>
          <w:szCs w:val="22"/>
          <w:lang w:val="en-GB"/>
        </w:rPr>
        <w:t xml:space="preserve"> since the beginning </w:t>
      </w:r>
      <w:r w:rsidR="008451DC" w:rsidRPr="00DA3CAE">
        <w:rPr>
          <w:rFonts w:ascii="Arial" w:hAnsi="Arial" w:cs="Arial"/>
          <w:sz w:val="22"/>
          <w:szCs w:val="22"/>
          <w:lang w:val="en-GB"/>
        </w:rPr>
        <w:t>of the year. The report added that among those</w:t>
      </w:r>
      <w:r w:rsidR="00273C02" w:rsidRPr="00DA3CAE">
        <w:rPr>
          <w:rFonts w:ascii="Arial" w:hAnsi="Arial" w:cs="Arial"/>
          <w:sz w:val="22"/>
          <w:szCs w:val="22"/>
          <w:lang w:val="en-GB"/>
        </w:rPr>
        <w:t xml:space="preserve"> disembarked, 169 were minors. </w:t>
      </w:r>
    </w:p>
    <w:p w:rsidR="0022479E" w:rsidRPr="00DA3CAE" w:rsidRDefault="0022479E" w:rsidP="009E19F0">
      <w:pPr>
        <w:spacing w:before="140" w:after="120"/>
        <w:ind w:right="-471"/>
        <w:jc w:val="both"/>
        <w:rPr>
          <w:rFonts w:ascii="Arial" w:hAnsi="Arial" w:cs="Arial"/>
          <w:sz w:val="22"/>
          <w:szCs w:val="22"/>
          <w:lang w:val="en-GB"/>
        </w:rPr>
      </w:pPr>
    </w:p>
    <w:p w:rsidR="00D7499C" w:rsidRPr="00DA3CAE" w:rsidRDefault="00F31D08" w:rsidP="009E19F0">
      <w:pPr>
        <w:pStyle w:val="ListParagraph"/>
        <w:spacing w:before="140" w:after="120"/>
        <w:ind w:left="0" w:right="-471"/>
        <w:jc w:val="both"/>
        <w:rPr>
          <w:rFonts w:ascii="Arial" w:hAnsi="Arial" w:cs="Arial"/>
          <w:bCs/>
          <w:i/>
        </w:rPr>
      </w:pPr>
      <w:r w:rsidRPr="00DA3CAE">
        <w:rPr>
          <w:rFonts w:ascii="Arial" w:hAnsi="Arial" w:cs="Arial"/>
          <w:bCs/>
          <w:i/>
        </w:rPr>
        <w:t xml:space="preserve">Signed-off: José Antonio SABADELL, </w:t>
      </w:r>
      <w:proofErr w:type="spellStart"/>
      <w:r w:rsidRPr="00DA3CAE">
        <w:rPr>
          <w:rFonts w:ascii="Arial" w:hAnsi="Arial" w:cs="Arial"/>
          <w:bCs/>
          <w:i/>
        </w:rPr>
        <w:t>HoD</w:t>
      </w:r>
      <w:proofErr w:type="spellEnd"/>
    </w:p>
    <w:sectPr w:rsidR="00D7499C" w:rsidRPr="00DA3CAE" w:rsidSect="008D5936">
      <w:footerReference w:type="default" r:id="rId8"/>
      <w:pgSz w:w="11906" w:h="16838"/>
      <w:pgMar w:top="1191" w:right="1400" w:bottom="1191" w:left="14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86A" w:rsidRDefault="00E2486A" w:rsidP="009B5BD5">
      <w:r>
        <w:separator/>
      </w:r>
    </w:p>
  </w:endnote>
  <w:endnote w:type="continuationSeparator" w:id="0">
    <w:p w:rsidR="00E2486A" w:rsidRDefault="00E2486A" w:rsidP="009B5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755821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5BD5" w:rsidRDefault="009B5BD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4AD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B5BD5" w:rsidRDefault="009B5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86A" w:rsidRDefault="00E2486A" w:rsidP="009B5BD5">
      <w:r>
        <w:separator/>
      </w:r>
    </w:p>
  </w:footnote>
  <w:footnote w:type="continuationSeparator" w:id="0">
    <w:p w:rsidR="00E2486A" w:rsidRDefault="00E2486A" w:rsidP="009B5B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4E49"/>
    <w:multiLevelType w:val="hybridMultilevel"/>
    <w:tmpl w:val="D74E7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267F2"/>
    <w:multiLevelType w:val="hybridMultilevel"/>
    <w:tmpl w:val="BB4E509A"/>
    <w:lvl w:ilvl="0" w:tplc="91260C5C">
      <w:start w:val="1"/>
      <w:numFmt w:val="lowerRoman"/>
      <w:lvlText w:val="%1)"/>
      <w:lvlJc w:val="left"/>
      <w:pPr>
        <w:ind w:left="1350" w:hanging="720"/>
      </w:pPr>
      <w:rPr>
        <w:rFonts w:hint="default"/>
        <w:b/>
        <w:bCs w:val="0"/>
      </w:rPr>
    </w:lvl>
    <w:lvl w:ilvl="1" w:tplc="08090019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1040215C"/>
    <w:multiLevelType w:val="hybridMultilevel"/>
    <w:tmpl w:val="455ADB38"/>
    <w:lvl w:ilvl="0" w:tplc="5094CA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694B30"/>
    <w:multiLevelType w:val="hybridMultilevel"/>
    <w:tmpl w:val="7D303250"/>
    <w:lvl w:ilvl="0" w:tplc="B6661A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4285D"/>
    <w:multiLevelType w:val="hybridMultilevel"/>
    <w:tmpl w:val="FA7058BA"/>
    <w:lvl w:ilvl="0" w:tplc="639497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87E8B"/>
    <w:multiLevelType w:val="hybridMultilevel"/>
    <w:tmpl w:val="90DE41D2"/>
    <w:lvl w:ilvl="0" w:tplc="D2C0A1E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15453"/>
    <w:multiLevelType w:val="hybridMultilevel"/>
    <w:tmpl w:val="81FAF8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5D7D8F"/>
    <w:multiLevelType w:val="hybridMultilevel"/>
    <w:tmpl w:val="CDBEB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E71709"/>
    <w:multiLevelType w:val="hybridMultilevel"/>
    <w:tmpl w:val="6AA4A02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5BD5D9F"/>
    <w:multiLevelType w:val="hybridMultilevel"/>
    <w:tmpl w:val="C0D8B4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82365"/>
    <w:multiLevelType w:val="hybridMultilevel"/>
    <w:tmpl w:val="32DA39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5F3393"/>
    <w:multiLevelType w:val="hybridMultilevel"/>
    <w:tmpl w:val="79BED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7933"/>
    <w:multiLevelType w:val="hybridMultilevel"/>
    <w:tmpl w:val="B9125CA6"/>
    <w:lvl w:ilvl="0" w:tplc="50B6E3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0E101A"/>
        <w:sz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44412A"/>
    <w:multiLevelType w:val="hybridMultilevel"/>
    <w:tmpl w:val="51B4B89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7"/>
  </w:num>
  <w:num w:numId="5">
    <w:abstractNumId w:val="5"/>
  </w:num>
  <w:num w:numId="6">
    <w:abstractNumId w:val="13"/>
  </w:num>
  <w:num w:numId="7">
    <w:abstractNumId w:val="2"/>
  </w:num>
  <w:num w:numId="8">
    <w:abstractNumId w:val="4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8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IE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31D08"/>
    <w:rsid w:val="00001EFD"/>
    <w:rsid w:val="00010A8E"/>
    <w:rsid w:val="00015316"/>
    <w:rsid w:val="00015A97"/>
    <w:rsid w:val="00016559"/>
    <w:rsid w:val="00016948"/>
    <w:rsid w:val="00017094"/>
    <w:rsid w:val="00022D95"/>
    <w:rsid w:val="00026D6D"/>
    <w:rsid w:val="00033A2A"/>
    <w:rsid w:val="000340F7"/>
    <w:rsid w:val="0003461B"/>
    <w:rsid w:val="000440A0"/>
    <w:rsid w:val="00053DD6"/>
    <w:rsid w:val="000579F1"/>
    <w:rsid w:val="000615F3"/>
    <w:rsid w:val="00063C38"/>
    <w:rsid w:val="000643E0"/>
    <w:rsid w:val="00064605"/>
    <w:rsid w:val="000654D4"/>
    <w:rsid w:val="0006646C"/>
    <w:rsid w:val="00071EA7"/>
    <w:rsid w:val="00074F74"/>
    <w:rsid w:val="00076012"/>
    <w:rsid w:val="000807CA"/>
    <w:rsid w:val="00080DC4"/>
    <w:rsid w:val="00081265"/>
    <w:rsid w:val="00082AF7"/>
    <w:rsid w:val="00085B31"/>
    <w:rsid w:val="0008648F"/>
    <w:rsid w:val="00086985"/>
    <w:rsid w:val="000A0687"/>
    <w:rsid w:val="000A6AAB"/>
    <w:rsid w:val="000C2FB2"/>
    <w:rsid w:val="000C3977"/>
    <w:rsid w:val="000C408F"/>
    <w:rsid w:val="000D0992"/>
    <w:rsid w:val="000D14F0"/>
    <w:rsid w:val="000D1CFF"/>
    <w:rsid w:val="000D4435"/>
    <w:rsid w:val="000E0289"/>
    <w:rsid w:val="000E0D0F"/>
    <w:rsid w:val="000E17EE"/>
    <w:rsid w:val="000E3988"/>
    <w:rsid w:val="000F1165"/>
    <w:rsid w:val="000F2050"/>
    <w:rsid w:val="000F26ED"/>
    <w:rsid w:val="000F783D"/>
    <w:rsid w:val="00100EBD"/>
    <w:rsid w:val="00101147"/>
    <w:rsid w:val="001122DC"/>
    <w:rsid w:val="001129A7"/>
    <w:rsid w:val="001130A8"/>
    <w:rsid w:val="001153F3"/>
    <w:rsid w:val="00116E9B"/>
    <w:rsid w:val="00123891"/>
    <w:rsid w:val="00127DBD"/>
    <w:rsid w:val="00132A7A"/>
    <w:rsid w:val="00134EA9"/>
    <w:rsid w:val="00135BF7"/>
    <w:rsid w:val="0013623D"/>
    <w:rsid w:val="00137B4C"/>
    <w:rsid w:val="00145622"/>
    <w:rsid w:val="00147BB7"/>
    <w:rsid w:val="00150C79"/>
    <w:rsid w:val="00153CCD"/>
    <w:rsid w:val="00156F84"/>
    <w:rsid w:val="00161531"/>
    <w:rsid w:val="0016672E"/>
    <w:rsid w:val="001668B0"/>
    <w:rsid w:val="00167E02"/>
    <w:rsid w:val="00170900"/>
    <w:rsid w:val="00170E1F"/>
    <w:rsid w:val="00172D73"/>
    <w:rsid w:val="00175FA8"/>
    <w:rsid w:val="00177AB4"/>
    <w:rsid w:val="001852DA"/>
    <w:rsid w:val="0019383C"/>
    <w:rsid w:val="001A36AD"/>
    <w:rsid w:val="001A5D1C"/>
    <w:rsid w:val="001A688A"/>
    <w:rsid w:val="001B294E"/>
    <w:rsid w:val="001C0798"/>
    <w:rsid w:val="001C2286"/>
    <w:rsid w:val="001C6FB4"/>
    <w:rsid w:val="001D2B8F"/>
    <w:rsid w:val="001D6FD9"/>
    <w:rsid w:val="001D7ECC"/>
    <w:rsid w:val="001E0A35"/>
    <w:rsid w:val="001E3655"/>
    <w:rsid w:val="001E79C4"/>
    <w:rsid w:val="001F007C"/>
    <w:rsid w:val="001F12F0"/>
    <w:rsid w:val="001F150A"/>
    <w:rsid w:val="001F167F"/>
    <w:rsid w:val="001F2070"/>
    <w:rsid w:val="001F240B"/>
    <w:rsid w:val="001F2E11"/>
    <w:rsid w:val="001F34A3"/>
    <w:rsid w:val="001F7232"/>
    <w:rsid w:val="00202812"/>
    <w:rsid w:val="0020290A"/>
    <w:rsid w:val="002043C5"/>
    <w:rsid w:val="002062A3"/>
    <w:rsid w:val="00210A7B"/>
    <w:rsid w:val="0021580A"/>
    <w:rsid w:val="00220BFE"/>
    <w:rsid w:val="002214A1"/>
    <w:rsid w:val="0022479E"/>
    <w:rsid w:val="00230BD4"/>
    <w:rsid w:val="00234307"/>
    <w:rsid w:val="00234BA5"/>
    <w:rsid w:val="00234C78"/>
    <w:rsid w:val="002370DB"/>
    <w:rsid w:val="002402C2"/>
    <w:rsid w:val="00242811"/>
    <w:rsid w:val="00244DA8"/>
    <w:rsid w:val="00245FCF"/>
    <w:rsid w:val="0025078B"/>
    <w:rsid w:val="00251B94"/>
    <w:rsid w:val="0025241A"/>
    <w:rsid w:val="00266B62"/>
    <w:rsid w:val="002700F1"/>
    <w:rsid w:val="00273C02"/>
    <w:rsid w:val="0028014F"/>
    <w:rsid w:val="00281D73"/>
    <w:rsid w:val="00282C50"/>
    <w:rsid w:val="002832E5"/>
    <w:rsid w:val="002839A8"/>
    <w:rsid w:val="002843D9"/>
    <w:rsid w:val="00286CA9"/>
    <w:rsid w:val="00287730"/>
    <w:rsid w:val="002900D9"/>
    <w:rsid w:val="00293F7A"/>
    <w:rsid w:val="002A30BA"/>
    <w:rsid w:val="002A5201"/>
    <w:rsid w:val="002A7FF9"/>
    <w:rsid w:val="002B2F92"/>
    <w:rsid w:val="002C1077"/>
    <w:rsid w:val="002C34AB"/>
    <w:rsid w:val="002C4A77"/>
    <w:rsid w:val="002C5B03"/>
    <w:rsid w:val="002D1E31"/>
    <w:rsid w:val="002D4117"/>
    <w:rsid w:val="002D480E"/>
    <w:rsid w:val="002D589C"/>
    <w:rsid w:val="002D5E0E"/>
    <w:rsid w:val="002D6CFD"/>
    <w:rsid w:val="002E0127"/>
    <w:rsid w:val="002E0F7F"/>
    <w:rsid w:val="002E113E"/>
    <w:rsid w:val="002E241E"/>
    <w:rsid w:val="002E353B"/>
    <w:rsid w:val="002E3CF2"/>
    <w:rsid w:val="002E52D0"/>
    <w:rsid w:val="002E5FC0"/>
    <w:rsid w:val="002E75C2"/>
    <w:rsid w:val="002E76DD"/>
    <w:rsid w:val="002E772A"/>
    <w:rsid w:val="002F1351"/>
    <w:rsid w:val="002F2B1D"/>
    <w:rsid w:val="003033F9"/>
    <w:rsid w:val="003052B5"/>
    <w:rsid w:val="00323FA8"/>
    <w:rsid w:val="00327316"/>
    <w:rsid w:val="00331A57"/>
    <w:rsid w:val="00340997"/>
    <w:rsid w:val="00341815"/>
    <w:rsid w:val="00342954"/>
    <w:rsid w:val="003439EA"/>
    <w:rsid w:val="00345A37"/>
    <w:rsid w:val="00350E5C"/>
    <w:rsid w:val="00352973"/>
    <w:rsid w:val="003549FB"/>
    <w:rsid w:val="00355951"/>
    <w:rsid w:val="00363B2A"/>
    <w:rsid w:val="00363C46"/>
    <w:rsid w:val="003715C1"/>
    <w:rsid w:val="003757EC"/>
    <w:rsid w:val="0037588D"/>
    <w:rsid w:val="00375AA9"/>
    <w:rsid w:val="00375EEF"/>
    <w:rsid w:val="00380CBA"/>
    <w:rsid w:val="00382207"/>
    <w:rsid w:val="00387E5A"/>
    <w:rsid w:val="00396725"/>
    <w:rsid w:val="00396865"/>
    <w:rsid w:val="00397E0C"/>
    <w:rsid w:val="003A1D3C"/>
    <w:rsid w:val="003A42C6"/>
    <w:rsid w:val="003A5C04"/>
    <w:rsid w:val="003A7E9E"/>
    <w:rsid w:val="003B47B1"/>
    <w:rsid w:val="003B7EED"/>
    <w:rsid w:val="003C0F60"/>
    <w:rsid w:val="003C2B3B"/>
    <w:rsid w:val="003C79DC"/>
    <w:rsid w:val="003D3948"/>
    <w:rsid w:val="003E3611"/>
    <w:rsid w:val="003E3E1C"/>
    <w:rsid w:val="003F13EB"/>
    <w:rsid w:val="003F2864"/>
    <w:rsid w:val="003F6006"/>
    <w:rsid w:val="0040148D"/>
    <w:rsid w:val="00403693"/>
    <w:rsid w:val="00412C62"/>
    <w:rsid w:val="00413A4A"/>
    <w:rsid w:val="0041419D"/>
    <w:rsid w:val="004208A4"/>
    <w:rsid w:val="00421C4D"/>
    <w:rsid w:val="00426B23"/>
    <w:rsid w:val="00426E72"/>
    <w:rsid w:val="00434B40"/>
    <w:rsid w:val="004358D1"/>
    <w:rsid w:val="00436799"/>
    <w:rsid w:val="004400E6"/>
    <w:rsid w:val="004439A9"/>
    <w:rsid w:val="00444FB3"/>
    <w:rsid w:val="0044735E"/>
    <w:rsid w:val="004503CB"/>
    <w:rsid w:val="00450C27"/>
    <w:rsid w:val="00464F4F"/>
    <w:rsid w:val="00466337"/>
    <w:rsid w:val="004718E5"/>
    <w:rsid w:val="00472507"/>
    <w:rsid w:val="00480815"/>
    <w:rsid w:val="004811F3"/>
    <w:rsid w:val="004822FD"/>
    <w:rsid w:val="0048536A"/>
    <w:rsid w:val="00490F80"/>
    <w:rsid w:val="0049224F"/>
    <w:rsid w:val="0049253B"/>
    <w:rsid w:val="00494349"/>
    <w:rsid w:val="004960E1"/>
    <w:rsid w:val="004A6A68"/>
    <w:rsid w:val="004A7086"/>
    <w:rsid w:val="004A73B1"/>
    <w:rsid w:val="004B1AAE"/>
    <w:rsid w:val="004C0EC0"/>
    <w:rsid w:val="004C3270"/>
    <w:rsid w:val="004C36DF"/>
    <w:rsid w:val="004C39B2"/>
    <w:rsid w:val="004C57B1"/>
    <w:rsid w:val="004C7180"/>
    <w:rsid w:val="004C7448"/>
    <w:rsid w:val="004D633B"/>
    <w:rsid w:val="004D725E"/>
    <w:rsid w:val="004E30EB"/>
    <w:rsid w:val="004E4BCD"/>
    <w:rsid w:val="004E5603"/>
    <w:rsid w:val="004F19B8"/>
    <w:rsid w:val="00502583"/>
    <w:rsid w:val="00504334"/>
    <w:rsid w:val="0050548A"/>
    <w:rsid w:val="0051057F"/>
    <w:rsid w:val="00510DCB"/>
    <w:rsid w:val="005137F7"/>
    <w:rsid w:val="0051451E"/>
    <w:rsid w:val="005171C8"/>
    <w:rsid w:val="00517919"/>
    <w:rsid w:val="00522187"/>
    <w:rsid w:val="00523E52"/>
    <w:rsid w:val="005242E0"/>
    <w:rsid w:val="00526C99"/>
    <w:rsid w:val="00527188"/>
    <w:rsid w:val="00537D76"/>
    <w:rsid w:val="00540244"/>
    <w:rsid w:val="00540F18"/>
    <w:rsid w:val="00545344"/>
    <w:rsid w:val="00545A6E"/>
    <w:rsid w:val="00550A3F"/>
    <w:rsid w:val="00551136"/>
    <w:rsid w:val="00551302"/>
    <w:rsid w:val="0055751B"/>
    <w:rsid w:val="005577DE"/>
    <w:rsid w:val="00557A5B"/>
    <w:rsid w:val="00563306"/>
    <w:rsid w:val="005642AC"/>
    <w:rsid w:val="00570E00"/>
    <w:rsid w:val="00575AA2"/>
    <w:rsid w:val="00580FBE"/>
    <w:rsid w:val="005812B4"/>
    <w:rsid w:val="005838ED"/>
    <w:rsid w:val="00595468"/>
    <w:rsid w:val="005A381E"/>
    <w:rsid w:val="005B04C8"/>
    <w:rsid w:val="005B1132"/>
    <w:rsid w:val="005B44E9"/>
    <w:rsid w:val="005B5FCC"/>
    <w:rsid w:val="005B6E32"/>
    <w:rsid w:val="005C2FF3"/>
    <w:rsid w:val="005D0495"/>
    <w:rsid w:val="005D1C9B"/>
    <w:rsid w:val="005D2091"/>
    <w:rsid w:val="005E0BA8"/>
    <w:rsid w:val="005E207F"/>
    <w:rsid w:val="005E2939"/>
    <w:rsid w:val="005E3FC6"/>
    <w:rsid w:val="005E76C7"/>
    <w:rsid w:val="005F03A3"/>
    <w:rsid w:val="005F0BAF"/>
    <w:rsid w:val="005F18A7"/>
    <w:rsid w:val="005F2D52"/>
    <w:rsid w:val="005F3486"/>
    <w:rsid w:val="006017B0"/>
    <w:rsid w:val="006031D3"/>
    <w:rsid w:val="00606210"/>
    <w:rsid w:val="006066E0"/>
    <w:rsid w:val="00607E63"/>
    <w:rsid w:val="006109E2"/>
    <w:rsid w:val="006139DA"/>
    <w:rsid w:val="00614520"/>
    <w:rsid w:val="00616270"/>
    <w:rsid w:val="00617341"/>
    <w:rsid w:val="0061758A"/>
    <w:rsid w:val="00620110"/>
    <w:rsid w:val="00623DAC"/>
    <w:rsid w:val="00624856"/>
    <w:rsid w:val="00627BAB"/>
    <w:rsid w:val="006302A3"/>
    <w:rsid w:val="0063346B"/>
    <w:rsid w:val="00636C1B"/>
    <w:rsid w:val="006406C3"/>
    <w:rsid w:val="0064293C"/>
    <w:rsid w:val="00644A6C"/>
    <w:rsid w:val="00653D0F"/>
    <w:rsid w:val="00654FC6"/>
    <w:rsid w:val="00657D31"/>
    <w:rsid w:val="00660BDB"/>
    <w:rsid w:val="006632D2"/>
    <w:rsid w:val="0066355E"/>
    <w:rsid w:val="006639F0"/>
    <w:rsid w:val="006644C2"/>
    <w:rsid w:val="00665351"/>
    <w:rsid w:val="0066643A"/>
    <w:rsid w:val="00671FCE"/>
    <w:rsid w:val="00672D2B"/>
    <w:rsid w:val="00676182"/>
    <w:rsid w:val="00677C81"/>
    <w:rsid w:val="0068779E"/>
    <w:rsid w:val="00690C34"/>
    <w:rsid w:val="0069425B"/>
    <w:rsid w:val="00695056"/>
    <w:rsid w:val="006950E6"/>
    <w:rsid w:val="006961DC"/>
    <w:rsid w:val="0069726E"/>
    <w:rsid w:val="006A10EA"/>
    <w:rsid w:val="006A13D2"/>
    <w:rsid w:val="006A7ED6"/>
    <w:rsid w:val="006B12E9"/>
    <w:rsid w:val="006B19AD"/>
    <w:rsid w:val="006C0C1E"/>
    <w:rsid w:val="006C4C45"/>
    <w:rsid w:val="006C6EAA"/>
    <w:rsid w:val="006D0C23"/>
    <w:rsid w:val="006D4158"/>
    <w:rsid w:val="006D46BE"/>
    <w:rsid w:val="006E0E1B"/>
    <w:rsid w:val="006E1673"/>
    <w:rsid w:val="006E26EB"/>
    <w:rsid w:val="006E67E3"/>
    <w:rsid w:val="006E7A3D"/>
    <w:rsid w:val="006F2C65"/>
    <w:rsid w:val="006F3303"/>
    <w:rsid w:val="006F4430"/>
    <w:rsid w:val="006F5461"/>
    <w:rsid w:val="006F689F"/>
    <w:rsid w:val="007013D0"/>
    <w:rsid w:val="007038C1"/>
    <w:rsid w:val="007109DD"/>
    <w:rsid w:val="00711494"/>
    <w:rsid w:val="00713664"/>
    <w:rsid w:val="00714AD4"/>
    <w:rsid w:val="0071639C"/>
    <w:rsid w:val="00716B2E"/>
    <w:rsid w:val="007206FD"/>
    <w:rsid w:val="0072084D"/>
    <w:rsid w:val="00733386"/>
    <w:rsid w:val="00734AC6"/>
    <w:rsid w:val="00735B15"/>
    <w:rsid w:val="0073656F"/>
    <w:rsid w:val="00737D64"/>
    <w:rsid w:val="00744619"/>
    <w:rsid w:val="00745008"/>
    <w:rsid w:val="00745165"/>
    <w:rsid w:val="00747B62"/>
    <w:rsid w:val="00753E9A"/>
    <w:rsid w:val="00755C3F"/>
    <w:rsid w:val="00756248"/>
    <w:rsid w:val="00761CD8"/>
    <w:rsid w:val="007642AE"/>
    <w:rsid w:val="00765E94"/>
    <w:rsid w:val="007746ED"/>
    <w:rsid w:val="00780A17"/>
    <w:rsid w:val="00782576"/>
    <w:rsid w:val="007833FF"/>
    <w:rsid w:val="00785155"/>
    <w:rsid w:val="00787382"/>
    <w:rsid w:val="007900CF"/>
    <w:rsid w:val="00790BA9"/>
    <w:rsid w:val="00791CDB"/>
    <w:rsid w:val="00793014"/>
    <w:rsid w:val="00793BD1"/>
    <w:rsid w:val="00795CC0"/>
    <w:rsid w:val="00796423"/>
    <w:rsid w:val="007A1C6A"/>
    <w:rsid w:val="007A5120"/>
    <w:rsid w:val="007A6BFE"/>
    <w:rsid w:val="007A778B"/>
    <w:rsid w:val="007B0F29"/>
    <w:rsid w:val="007B2993"/>
    <w:rsid w:val="007B447B"/>
    <w:rsid w:val="007B61C4"/>
    <w:rsid w:val="007C210B"/>
    <w:rsid w:val="007C45FD"/>
    <w:rsid w:val="007C61D9"/>
    <w:rsid w:val="007D0F0B"/>
    <w:rsid w:val="007D27D3"/>
    <w:rsid w:val="007E047D"/>
    <w:rsid w:val="007E2ADC"/>
    <w:rsid w:val="007E3148"/>
    <w:rsid w:val="007E3EE9"/>
    <w:rsid w:val="007F0E1E"/>
    <w:rsid w:val="007F1C23"/>
    <w:rsid w:val="007F348A"/>
    <w:rsid w:val="007F3F80"/>
    <w:rsid w:val="007F7CCF"/>
    <w:rsid w:val="0080396F"/>
    <w:rsid w:val="00811428"/>
    <w:rsid w:val="00817CC5"/>
    <w:rsid w:val="008232CB"/>
    <w:rsid w:val="008236B9"/>
    <w:rsid w:val="008275D3"/>
    <w:rsid w:val="00827D51"/>
    <w:rsid w:val="008305B4"/>
    <w:rsid w:val="00833154"/>
    <w:rsid w:val="00837E78"/>
    <w:rsid w:val="008403B3"/>
    <w:rsid w:val="0084189B"/>
    <w:rsid w:val="008438AC"/>
    <w:rsid w:val="00843CE1"/>
    <w:rsid w:val="008451DC"/>
    <w:rsid w:val="0084530D"/>
    <w:rsid w:val="008471F3"/>
    <w:rsid w:val="0085175F"/>
    <w:rsid w:val="0085540E"/>
    <w:rsid w:val="00856092"/>
    <w:rsid w:val="00856BFA"/>
    <w:rsid w:val="0086362B"/>
    <w:rsid w:val="00865A73"/>
    <w:rsid w:val="00873137"/>
    <w:rsid w:val="00875519"/>
    <w:rsid w:val="00877569"/>
    <w:rsid w:val="00883673"/>
    <w:rsid w:val="00887C5E"/>
    <w:rsid w:val="00892526"/>
    <w:rsid w:val="00894421"/>
    <w:rsid w:val="0089573C"/>
    <w:rsid w:val="008A0A16"/>
    <w:rsid w:val="008A49BF"/>
    <w:rsid w:val="008A647F"/>
    <w:rsid w:val="008B2964"/>
    <w:rsid w:val="008B2CE0"/>
    <w:rsid w:val="008B667E"/>
    <w:rsid w:val="008B7503"/>
    <w:rsid w:val="008C0A03"/>
    <w:rsid w:val="008C3369"/>
    <w:rsid w:val="008C5AE7"/>
    <w:rsid w:val="008C5B09"/>
    <w:rsid w:val="008D2E63"/>
    <w:rsid w:val="008D42BF"/>
    <w:rsid w:val="008D4799"/>
    <w:rsid w:val="008D591B"/>
    <w:rsid w:val="008D5936"/>
    <w:rsid w:val="008D68FF"/>
    <w:rsid w:val="008E1C07"/>
    <w:rsid w:val="008E33B0"/>
    <w:rsid w:val="008E6886"/>
    <w:rsid w:val="008E7CD0"/>
    <w:rsid w:val="008F2442"/>
    <w:rsid w:val="008F7841"/>
    <w:rsid w:val="009022B9"/>
    <w:rsid w:val="00906B50"/>
    <w:rsid w:val="009144D6"/>
    <w:rsid w:val="009151AA"/>
    <w:rsid w:val="00915BA3"/>
    <w:rsid w:val="00922A96"/>
    <w:rsid w:val="009248D9"/>
    <w:rsid w:val="00926A2A"/>
    <w:rsid w:val="00927388"/>
    <w:rsid w:val="00930B57"/>
    <w:rsid w:val="00931C1B"/>
    <w:rsid w:val="00931F04"/>
    <w:rsid w:val="00934944"/>
    <w:rsid w:val="00937BBF"/>
    <w:rsid w:val="00942690"/>
    <w:rsid w:val="00942A39"/>
    <w:rsid w:val="0094303D"/>
    <w:rsid w:val="009449B0"/>
    <w:rsid w:val="00945130"/>
    <w:rsid w:val="0095087A"/>
    <w:rsid w:val="0095703C"/>
    <w:rsid w:val="00957FD7"/>
    <w:rsid w:val="009616F6"/>
    <w:rsid w:val="009646E1"/>
    <w:rsid w:val="00966C5C"/>
    <w:rsid w:val="00966EDF"/>
    <w:rsid w:val="009768FA"/>
    <w:rsid w:val="009805DB"/>
    <w:rsid w:val="0098569E"/>
    <w:rsid w:val="00986E97"/>
    <w:rsid w:val="009874B7"/>
    <w:rsid w:val="00987706"/>
    <w:rsid w:val="00990E55"/>
    <w:rsid w:val="00993C87"/>
    <w:rsid w:val="00993CF6"/>
    <w:rsid w:val="0099538B"/>
    <w:rsid w:val="00997299"/>
    <w:rsid w:val="009972B5"/>
    <w:rsid w:val="009A1C3B"/>
    <w:rsid w:val="009A3172"/>
    <w:rsid w:val="009A43DC"/>
    <w:rsid w:val="009B15F1"/>
    <w:rsid w:val="009B1B96"/>
    <w:rsid w:val="009B2722"/>
    <w:rsid w:val="009B4473"/>
    <w:rsid w:val="009B4675"/>
    <w:rsid w:val="009B4778"/>
    <w:rsid w:val="009B4F91"/>
    <w:rsid w:val="009B5BD5"/>
    <w:rsid w:val="009C0EA0"/>
    <w:rsid w:val="009C6EC0"/>
    <w:rsid w:val="009D2051"/>
    <w:rsid w:val="009D2E53"/>
    <w:rsid w:val="009E113B"/>
    <w:rsid w:val="009E19F0"/>
    <w:rsid w:val="009E7C0F"/>
    <w:rsid w:val="009F0520"/>
    <w:rsid w:val="009F1528"/>
    <w:rsid w:val="009F2434"/>
    <w:rsid w:val="009F3424"/>
    <w:rsid w:val="009F70CE"/>
    <w:rsid w:val="009F7EBA"/>
    <w:rsid w:val="00A027FD"/>
    <w:rsid w:val="00A0422C"/>
    <w:rsid w:val="00A078D1"/>
    <w:rsid w:val="00A07AE7"/>
    <w:rsid w:val="00A10E14"/>
    <w:rsid w:val="00A12A46"/>
    <w:rsid w:val="00A14712"/>
    <w:rsid w:val="00A230C9"/>
    <w:rsid w:val="00A32A00"/>
    <w:rsid w:val="00A3431A"/>
    <w:rsid w:val="00A34D20"/>
    <w:rsid w:val="00A365AA"/>
    <w:rsid w:val="00A36BBB"/>
    <w:rsid w:val="00A41160"/>
    <w:rsid w:val="00A41709"/>
    <w:rsid w:val="00A44579"/>
    <w:rsid w:val="00A45679"/>
    <w:rsid w:val="00A46B87"/>
    <w:rsid w:val="00A46BF7"/>
    <w:rsid w:val="00A50B4C"/>
    <w:rsid w:val="00A52F70"/>
    <w:rsid w:val="00A551C1"/>
    <w:rsid w:val="00A61C50"/>
    <w:rsid w:val="00A62C53"/>
    <w:rsid w:val="00A633D9"/>
    <w:rsid w:val="00A635AF"/>
    <w:rsid w:val="00A653EA"/>
    <w:rsid w:val="00A66CB6"/>
    <w:rsid w:val="00A672C6"/>
    <w:rsid w:val="00A67731"/>
    <w:rsid w:val="00A67B5B"/>
    <w:rsid w:val="00A7536C"/>
    <w:rsid w:val="00A83C79"/>
    <w:rsid w:val="00A85E4D"/>
    <w:rsid w:val="00A92482"/>
    <w:rsid w:val="00A92682"/>
    <w:rsid w:val="00A930E2"/>
    <w:rsid w:val="00A97184"/>
    <w:rsid w:val="00AA05B6"/>
    <w:rsid w:val="00AA0FD2"/>
    <w:rsid w:val="00AA72CA"/>
    <w:rsid w:val="00AB0F53"/>
    <w:rsid w:val="00AB2420"/>
    <w:rsid w:val="00AB5624"/>
    <w:rsid w:val="00AB6AC2"/>
    <w:rsid w:val="00AB7B2C"/>
    <w:rsid w:val="00AC1D6D"/>
    <w:rsid w:val="00AD05E5"/>
    <w:rsid w:val="00AD4F2F"/>
    <w:rsid w:val="00AD5534"/>
    <w:rsid w:val="00AE0FA7"/>
    <w:rsid w:val="00AE1155"/>
    <w:rsid w:val="00AE5369"/>
    <w:rsid w:val="00AF089A"/>
    <w:rsid w:val="00AF6E89"/>
    <w:rsid w:val="00B0385C"/>
    <w:rsid w:val="00B03CC5"/>
    <w:rsid w:val="00B06FA9"/>
    <w:rsid w:val="00B25C55"/>
    <w:rsid w:val="00B3006B"/>
    <w:rsid w:val="00B33020"/>
    <w:rsid w:val="00B332AE"/>
    <w:rsid w:val="00B3737E"/>
    <w:rsid w:val="00B37BC1"/>
    <w:rsid w:val="00B40486"/>
    <w:rsid w:val="00B41BC7"/>
    <w:rsid w:val="00B41DEE"/>
    <w:rsid w:val="00B429C3"/>
    <w:rsid w:val="00B44617"/>
    <w:rsid w:val="00B471C1"/>
    <w:rsid w:val="00B50BAB"/>
    <w:rsid w:val="00B520EE"/>
    <w:rsid w:val="00B5680B"/>
    <w:rsid w:val="00B575EE"/>
    <w:rsid w:val="00B57B16"/>
    <w:rsid w:val="00B633F7"/>
    <w:rsid w:val="00B71B5A"/>
    <w:rsid w:val="00B725FC"/>
    <w:rsid w:val="00B740B7"/>
    <w:rsid w:val="00B74759"/>
    <w:rsid w:val="00B82BC9"/>
    <w:rsid w:val="00B83921"/>
    <w:rsid w:val="00B85A93"/>
    <w:rsid w:val="00B86FC3"/>
    <w:rsid w:val="00B9092A"/>
    <w:rsid w:val="00B92C7A"/>
    <w:rsid w:val="00B93EAB"/>
    <w:rsid w:val="00BA358A"/>
    <w:rsid w:val="00BB03A1"/>
    <w:rsid w:val="00BC4929"/>
    <w:rsid w:val="00BC596D"/>
    <w:rsid w:val="00BC5FD9"/>
    <w:rsid w:val="00BC69F5"/>
    <w:rsid w:val="00BC74D4"/>
    <w:rsid w:val="00BD3A12"/>
    <w:rsid w:val="00BE03DC"/>
    <w:rsid w:val="00BE2641"/>
    <w:rsid w:val="00BE4D0E"/>
    <w:rsid w:val="00BE7B8F"/>
    <w:rsid w:val="00BF0CCD"/>
    <w:rsid w:val="00BF1854"/>
    <w:rsid w:val="00BF55BD"/>
    <w:rsid w:val="00C010CE"/>
    <w:rsid w:val="00C01AC8"/>
    <w:rsid w:val="00C07BA5"/>
    <w:rsid w:val="00C13224"/>
    <w:rsid w:val="00C14D3B"/>
    <w:rsid w:val="00C2051E"/>
    <w:rsid w:val="00C21B9B"/>
    <w:rsid w:val="00C21E52"/>
    <w:rsid w:val="00C22759"/>
    <w:rsid w:val="00C30E83"/>
    <w:rsid w:val="00C31157"/>
    <w:rsid w:val="00C32CD3"/>
    <w:rsid w:val="00C35DAB"/>
    <w:rsid w:val="00C3778C"/>
    <w:rsid w:val="00C408AE"/>
    <w:rsid w:val="00C417D1"/>
    <w:rsid w:val="00C41C47"/>
    <w:rsid w:val="00C44A04"/>
    <w:rsid w:val="00C505B5"/>
    <w:rsid w:val="00C50C25"/>
    <w:rsid w:val="00C51372"/>
    <w:rsid w:val="00C61889"/>
    <w:rsid w:val="00C65392"/>
    <w:rsid w:val="00C655DF"/>
    <w:rsid w:val="00C660DD"/>
    <w:rsid w:val="00C6738E"/>
    <w:rsid w:val="00C70EC9"/>
    <w:rsid w:val="00C808E5"/>
    <w:rsid w:val="00C80E4F"/>
    <w:rsid w:val="00C828F6"/>
    <w:rsid w:val="00C95B2D"/>
    <w:rsid w:val="00C96C21"/>
    <w:rsid w:val="00C971A7"/>
    <w:rsid w:val="00CA052F"/>
    <w:rsid w:val="00CA4954"/>
    <w:rsid w:val="00CA7982"/>
    <w:rsid w:val="00CB1A79"/>
    <w:rsid w:val="00CB1D01"/>
    <w:rsid w:val="00CB23E9"/>
    <w:rsid w:val="00CB5AAB"/>
    <w:rsid w:val="00CB62F0"/>
    <w:rsid w:val="00CC3689"/>
    <w:rsid w:val="00CC65EE"/>
    <w:rsid w:val="00CD0EF5"/>
    <w:rsid w:val="00CD3E6C"/>
    <w:rsid w:val="00CD740D"/>
    <w:rsid w:val="00CD7E7E"/>
    <w:rsid w:val="00CE1344"/>
    <w:rsid w:val="00CE2196"/>
    <w:rsid w:val="00CE36EA"/>
    <w:rsid w:val="00CE6CE1"/>
    <w:rsid w:val="00CF0B57"/>
    <w:rsid w:val="00CF3FCA"/>
    <w:rsid w:val="00CF47C2"/>
    <w:rsid w:val="00D0581E"/>
    <w:rsid w:val="00D05B7A"/>
    <w:rsid w:val="00D16F65"/>
    <w:rsid w:val="00D20787"/>
    <w:rsid w:val="00D20E7D"/>
    <w:rsid w:val="00D24036"/>
    <w:rsid w:val="00D31F37"/>
    <w:rsid w:val="00D329EE"/>
    <w:rsid w:val="00D349D4"/>
    <w:rsid w:val="00D34BAE"/>
    <w:rsid w:val="00D374C5"/>
    <w:rsid w:val="00D376E1"/>
    <w:rsid w:val="00D41EFA"/>
    <w:rsid w:val="00D425B2"/>
    <w:rsid w:val="00D51823"/>
    <w:rsid w:val="00D53463"/>
    <w:rsid w:val="00D53B06"/>
    <w:rsid w:val="00D65816"/>
    <w:rsid w:val="00D6683F"/>
    <w:rsid w:val="00D70A49"/>
    <w:rsid w:val="00D72ADF"/>
    <w:rsid w:val="00D7499C"/>
    <w:rsid w:val="00DA0402"/>
    <w:rsid w:val="00DA3C19"/>
    <w:rsid w:val="00DA3CAE"/>
    <w:rsid w:val="00DA755E"/>
    <w:rsid w:val="00DB13EF"/>
    <w:rsid w:val="00DB713B"/>
    <w:rsid w:val="00DC0314"/>
    <w:rsid w:val="00DC7DF4"/>
    <w:rsid w:val="00DD1756"/>
    <w:rsid w:val="00DD6741"/>
    <w:rsid w:val="00DE4538"/>
    <w:rsid w:val="00DE462D"/>
    <w:rsid w:val="00DE6AD0"/>
    <w:rsid w:val="00DE6B78"/>
    <w:rsid w:val="00DE6E86"/>
    <w:rsid w:val="00DF049C"/>
    <w:rsid w:val="00DF1AD5"/>
    <w:rsid w:val="00DF21B5"/>
    <w:rsid w:val="00DF3021"/>
    <w:rsid w:val="00DF4B72"/>
    <w:rsid w:val="00E01E40"/>
    <w:rsid w:val="00E04A0B"/>
    <w:rsid w:val="00E115EE"/>
    <w:rsid w:val="00E2476F"/>
    <w:rsid w:val="00E2486A"/>
    <w:rsid w:val="00E269C3"/>
    <w:rsid w:val="00E27F25"/>
    <w:rsid w:val="00E3127F"/>
    <w:rsid w:val="00E34FBB"/>
    <w:rsid w:val="00E356FF"/>
    <w:rsid w:val="00E35B6E"/>
    <w:rsid w:val="00E36532"/>
    <w:rsid w:val="00E425DE"/>
    <w:rsid w:val="00E43507"/>
    <w:rsid w:val="00E43897"/>
    <w:rsid w:val="00E44588"/>
    <w:rsid w:val="00E45128"/>
    <w:rsid w:val="00E51229"/>
    <w:rsid w:val="00E547C5"/>
    <w:rsid w:val="00E5750A"/>
    <w:rsid w:val="00E57B55"/>
    <w:rsid w:val="00E57DC6"/>
    <w:rsid w:val="00E62CCA"/>
    <w:rsid w:val="00E65478"/>
    <w:rsid w:val="00E6679C"/>
    <w:rsid w:val="00E67CC1"/>
    <w:rsid w:val="00E71BF0"/>
    <w:rsid w:val="00E75F8C"/>
    <w:rsid w:val="00E76960"/>
    <w:rsid w:val="00E812F9"/>
    <w:rsid w:val="00E82E20"/>
    <w:rsid w:val="00E8383B"/>
    <w:rsid w:val="00E91BBD"/>
    <w:rsid w:val="00E9427E"/>
    <w:rsid w:val="00E944A8"/>
    <w:rsid w:val="00E95B93"/>
    <w:rsid w:val="00EA0998"/>
    <w:rsid w:val="00EA366F"/>
    <w:rsid w:val="00EA4A93"/>
    <w:rsid w:val="00EA7B03"/>
    <w:rsid w:val="00EC00DB"/>
    <w:rsid w:val="00EC0734"/>
    <w:rsid w:val="00EC4C0A"/>
    <w:rsid w:val="00EC78E8"/>
    <w:rsid w:val="00ED163A"/>
    <w:rsid w:val="00ED17C0"/>
    <w:rsid w:val="00ED2CF1"/>
    <w:rsid w:val="00ED3275"/>
    <w:rsid w:val="00ED5CE4"/>
    <w:rsid w:val="00ED6C2C"/>
    <w:rsid w:val="00ED76E1"/>
    <w:rsid w:val="00EE0157"/>
    <w:rsid w:val="00EE10ED"/>
    <w:rsid w:val="00EE5BED"/>
    <w:rsid w:val="00EE5E29"/>
    <w:rsid w:val="00EE6194"/>
    <w:rsid w:val="00EE6A5C"/>
    <w:rsid w:val="00EE6C82"/>
    <w:rsid w:val="00EF2CB7"/>
    <w:rsid w:val="00EF4327"/>
    <w:rsid w:val="00EF4814"/>
    <w:rsid w:val="00EF621E"/>
    <w:rsid w:val="00EF6314"/>
    <w:rsid w:val="00EF71D1"/>
    <w:rsid w:val="00EF7C61"/>
    <w:rsid w:val="00F01DF0"/>
    <w:rsid w:val="00F02E9A"/>
    <w:rsid w:val="00F0694E"/>
    <w:rsid w:val="00F109DD"/>
    <w:rsid w:val="00F10F48"/>
    <w:rsid w:val="00F13644"/>
    <w:rsid w:val="00F14A8F"/>
    <w:rsid w:val="00F15848"/>
    <w:rsid w:val="00F15DEE"/>
    <w:rsid w:val="00F16D0E"/>
    <w:rsid w:val="00F170C1"/>
    <w:rsid w:val="00F27E2B"/>
    <w:rsid w:val="00F302FD"/>
    <w:rsid w:val="00F31D08"/>
    <w:rsid w:val="00F43FBC"/>
    <w:rsid w:val="00F45EBA"/>
    <w:rsid w:val="00F56029"/>
    <w:rsid w:val="00F5650C"/>
    <w:rsid w:val="00F56CBC"/>
    <w:rsid w:val="00F56CD7"/>
    <w:rsid w:val="00F628CF"/>
    <w:rsid w:val="00F643F5"/>
    <w:rsid w:val="00F70997"/>
    <w:rsid w:val="00F71394"/>
    <w:rsid w:val="00F71980"/>
    <w:rsid w:val="00F719C9"/>
    <w:rsid w:val="00F72E7A"/>
    <w:rsid w:val="00F72F88"/>
    <w:rsid w:val="00F77BC8"/>
    <w:rsid w:val="00F822E8"/>
    <w:rsid w:val="00F841DB"/>
    <w:rsid w:val="00F878F9"/>
    <w:rsid w:val="00F928E7"/>
    <w:rsid w:val="00F95879"/>
    <w:rsid w:val="00FA2625"/>
    <w:rsid w:val="00FA2713"/>
    <w:rsid w:val="00FA396E"/>
    <w:rsid w:val="00FA4ADC"/>
    <w:rsid w:val="00FB1688"/>
    <w:rsid w:val="00FB5392"/>
    <w:rsid w:val="00FC139F"/>
    <w:rsid w:val="00FC614A"/>
    <w:rsid w:val="00FD1170"/>
    <w:rsid w:val="00FD161D"/>
    <w:rsid w:val="00FD1B3C"/>
    <w:rsid w:val="00FD2DCA"/>
    <w:rsid w:val="00FD41F3"/>
    <w:rsid w:val="00FD5675"/>
    <w:rsid w:val="00FD61F3"/>
    <w:rsid w:val="00FE279E"/>
    <w:rsid w:val="00FE3E45"/>
    <w:rsid w:val="00FF1320"/>
    <w:rsid w:val="00FF4C33"/>
    <w:rsid w:val="00FF56B7"/>
    <w:rsid w:val="00FF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F3B8E"/>
  <w15:chartTrackingRefBased/>
  <w15:docId w15:val="{DAB125A3-C2EE-4A51-8FB0-DA073C10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1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 出 段 落,列 出 段 落 1,Bulletr List Paragraph,List Paragraph2,List Paragraph21,Párrafo de lista1,Parágrafo da Lista1,リ ス ト 段 落 1,Plan,Dot pt,STYLE_001"/>
    <w:basedOn w:val="Normal"/>
    <w:link w:val="ListParagraphChar"/>
    <w:uiPriority w:val="34"/>
    <w:qFormat/>
    <w:rsid w:val="00F31D08"/>
    <w:pPr>
      <w:ind w:left="720"/>
    </w:pPr>
    <w:rPr>
      <w:rFonts w:ascii="Calibri" w:eastAsiaTheme="minorEastAsia" w:hAnsi="Calibri"/>
      <w:sz w:val="22"/>
      <w:szCs w:val="22"/>
      <w:lang w:val="en-GB" w:eastAsia="en-US" w:bidi="mn-Mong-CN"/>
    </w:rPr>
  </w:style>
  <w:style w:type="paragraph" w:styleId="FootnoteText">
    <w:name w:val="footnote text"/>
    <w:basedOn w:val="Normal"/>
    <w:link w:val="FootnoteTextChar"/>
    <w:uiPriority w:val="99"/>
    <w:unhideWhenUsed/>
    <w:rsid w:val="00F31D08"/>
    <w:pPr>
      <w:spacing w:after="200" w:line="276" w:lineRule="auto"/>
    </w:pPr>
    <w:rPr>
      <w:rFonts w:ascii="Calibri" w:eastAsia="Calibri" w:hAnsi="Calibri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31D08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1D08"/>
    <w:pPr>
      <w:tabs>
        <w:tab w:val="center" w:pos="4536"/>
        <w:tab w:val="right" w:pos="9072"/>
      </w:tabs>
    </w:pPr>
    <w:rPr>
      <w:rFonts w:ascii="Calibri" w:eastAsiaTheme="minorEastAsia" w:hAnsi="Calibri"/>
      <w:sz w:val="22"/>
      <w:szCs w:val="28"/>
      <w:lang w:val="en-GB" w:eastAsia="en-US" w:bidi="mn-Mong-CN"/>
    </w:rPr>
  </w:style>
  <w:style w:type="character" w:customStyle="1" w:styleId="FooterChar">
    <w:name w:val="Footer Char"/>
    <w:basedOn w:val="DefaultParagraphFont"/>
    <w:link w:val="Footer"/>
    <w:uiPriority w:val="99"/>
    <w:rsid w:val="00F31D08"/>
    <w:rPr>
      <w:rFonts w:ascii="Calibri" w:eastAsiaTheme="minorEastAsia" w:hAnsi="Calibri" w:cs="Times New Roman"/>
      <w:szCs w:val="28"/>
      <w:lang w:bidi="mn-Mong-CN"/>
    </w:r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 出 段 落 Char,列 出 段 落 1 Char,Bulletr List Paragraph Char,List Paragraph2 Char,List Paragraph21 Char,Plan Char"/>
    <w:basedOn w:val="DefaultParagraphFont"/>
    <w:link w:val="ListParagraph"/>
    <w:uiPriority w:val="34"/>
    <w:qFormat/>
    <w:locked/>
    <w:rsid w:val="00F31D08"/>
    <w:rPr>
      <w:rFonts w:ascii="Calibri" w:eastAsiaTheme="minorEastAsia" w:hAnsi="Calibri" w:cs="Times New Roman"/>
      <w:lang w:bidi="mn-Mong-CN"/>
    </w:rPr>
  </w:style>
  <w:style w:type="paragraph" w:styleId="NormalWeb">
    <w:name w:val="Normal (Web)"/>
    <w:basedOn w:val="Normal"/>
    <w:uiPriority w:val="99"/>
    <w:unhideWhenUsed/>
    <w:rsid w:val="00F31D08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1D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D08"/>
    <w:rPr>
      <w:rFonts w:ascii="Segoe UI" w:eastAsia="Times New Roman" w:hAnsi="Segoe UI" w:cs="Segoe UI"/>
      <w:sz w:val="18"/>
      <w:szCs w:val="18"/>
      <w:lang w:val="de-DE" w:eastAsia="de-DE"/>
    </w:rPr>
  </w:style>
  <w:style w:type="character" w:customStyle="1" w:styleId="css-901oao">
    <w:name w:val="css-901oao"/>
    <w:basedOn w:val="DefaultParagraphFont"/>
    <w:rsid w:val="00F31D08"/>
  </w:style>
  <w:style w:type="character" w:styleId="Hyperlink">
    <w:name w:val="Hyperlink"/>
    <w:basedOn w:val="DefaultParagraphFont"/>
    <w:uiPriority w:val="99"/>
    <w:semiHidden/>
    <w:unhideWhenUsed/>
    <w:rsid w:val="00F31D08"/>
    <w:rPr>
      <w:color w:val="0563C1"/>
      <w:u w:val="single"/>
    </w:rPr>
  </w:style>
  <w:style w:type="paragraph" w:customStyle="1" w:styleId="Default">
    <w:name w:val="Default"/>
    <w:rsid w:val="00F31D0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body-1">
    <w:name w:val="body-1"/>
    <w:basedOn w:val="Normal"/>
    <w:rsid w:val="00F31D08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F31D0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31D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1D08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markedcontent">
    <w:name w:val="markedcontent"/>
    <w:basedOn w:val="DefaultParagraphFont"/>
    <w:rsid w:val="00B5680B"/>
  </w:style>
  <w:style w:type="character" w:customStyle="1" w:styleId="gmail-s1">
    <w:name w:val="gmail-s1"/>
    <w:basedOn w:val="DefaultParagraphFont"/>
    <w:rsid w:val="00563306"/>
  </w:style>
  <w:style w:type="character" w:styleId="Emphasis">
    <w:name w:val="Emphasis"/>
    <w:basedOn w:val="DefaultParagraphFont"/>
    <w:uiPriority w:val="20"/>
    <w:qFormat/>
    <w:rsid w:val="005E76C7"/>
    <w:rPr>
      <w:i/>
      <w:iCs/>
    </w:rPr>
  </w:style>
  <w:style w:type="character" w:customStyle="1" w:styleId="highlight">
    <w:name w:val="highlight"/>
    <w:basedOn w:val="DefaultParagraphFont"/>
    <w:rsid w:val="00A635AF"/>
  </w:style>
  <w:style w:type="paragraph" w:customStyle="1" w:styleId="elementtoproof">
    <w:name w:val="elementtoproof"/>
    <w:basedOn w:val="Normal"/>
    <w:uiPriority w:val="99"/>
    <w:rsid w:val="00282C50"/>
    <w:rPr>
      <w:rFonts w:ascii="Calibri" w:eastAsiaTheme="minorHAnsi" w:hAnsi="Calibri" w:cs="Calibri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65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5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05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29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6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47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536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61D55-AECF-4E1D-9DE5-A1E5D8272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4</Pages>
  <Words>2490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EEAS</Company>
  <LinksUpToDate>false</LinksUpToDate>
  <CharactersWithSpaces>16656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ANJO Liliane (EEAS-TRIPOLI)</dc:creator>
  <cp:keywords/>
  <dc:description/>
  <cp:lastModifiedBy>ANJO Liliane (EEAS-TRIPOLI)</cp:lastModifiedBy>
  <cp:revision>826</cp:revision>
  <dcterms:created xsi:type="dcterms:W3CDTF">2022-04-21T07:56:00Z</dcterms:created>
  <dcterms:modified xsi:type="dcterms:W3CDTF">2022-04-24T20:50:00Z</dcterms:modified>
</cp:coreProperties>
</file>