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7C0B95" w:rsidRPr="00A01E4A" w:rsidTr="00F1115C">
        <w:trPr>
          <w:cantSplit/>
          <w:trHeight w:val="363"/>
        </w:trPr>
        <w:tc>
          <w:tcPr>
            <w:tcW w:w="9736" w:type="dxa"/>
            <w:gridSpan w:val="3"/>
            <w:shd w:val="clear" w:color="auto" w:fill="auto"/>
          </w:tcPr>
          <w:p w:rsidR="007C0B95" w:rsidRPr="00671AE7" w:rsidRDefault="00CE6859" w:rsidP="00F1115C">
            <w:pPr>
              <w:pStyle w:val="FootnoteText"/>
              <w:keepLines/>
              <w:snapToGrid w:val="0"/>
              <w:spacing w:after="240" w:line="240" w:lineRule="auto"/>
              <w:ind w:right="-569"/>
              <w:rPr>
                <w:rFonts w:ascii="Arial" w:hAnsi="Arial" w:cs="Arial"/>
                <w:b/>
                <w:color w:val="000000" w:themeColor="text1"/>
                <w:sz w:val="22"/>
                <w:szCs w:val="22"/>
              </w:rPr>
            </w:pP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DELEGATION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OF</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THE</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EUROPEAN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UNION</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TO</w:t>
            </w:r>
            <w:r>
              <w:rPr>
                <w:rFonts w:ascii="Arial" w:hAnsi="Arial" w:cs="Arial"/>
                <w:b/>
                <w:color w:val="000000" w:themeColor="text1"/>
                <w:sz w:val="22"/>
                <w:szCs w:val="22"/>
              </w:rPr>
              <w:t xml:space="preserve"> </w:t>
            </w:r>
            <w:r w:rsidR="007C0B95" w:rsidRPr="00671AE7">
              <w:rPr>
                <w:rFonts w:ascii="Arial" w:hAnsi="Arial" w:cs="Arial"/>
                <w:b/>
                <w:color w:val="000000" w:themeColor="text1"/>
                <w:sz w:val="22"/>
                <w:szCs w:val="22"/>
              </w:rPr>
              <w:t>LIBYA</w:t>
            </w:r>
          </w:p>
        </w:tc>
      </w:tr>
      <w:tr w:rsidR="007C0B95" w:rsidRPr="00A01E4A" w:rsidTr="00F1115C">
        <w:trPr>
          <w:cantSplit/>
          <w:trHeight w:hRule="exact" w:val="88"/>
        </w:trPr>
        <w:tc>
          <w:tcPr>
            <w:tcW w:w="9736" w:type="dxa"/>
            <w:gridSpan w:val="3"/>
            <w:shd w:val="clear" w:color="auto" w:fill="auto"/>
          </w:tcPr>
          <w:p w:rsidR="007C0B95" w:rsidRPr="00671AE7" w:rsidRDefault="007C0B95" w:rsidP="00F1115C">
            <w:pPr>
              <w:pStyle w:val="FootnoteText"/>
              <w:keepLines/>
              <w:snapToGrid w:val="0"/>
              <w:spacing w:after="240" w:line="240" w:lineRule="auto"/>
              <w:ind w:right="-569"/>
              <w:rPr>
                <w:rFonts w:ascii="Arial" w:hAnsi="Arial" w:cs="Arial"/>
                <w:b/>
                <w:color w:val="000000" w:themeColor="text1"/>
                <w:sz w:val="22"/>
                <w:szCs w:val="22"/>
              </w:rPr>
            </w:pPr>
          </w:p>
        </w:tc>
      </w:tr>
      <w:tr w:rsidR="007C0B95" w:rsidRPr="00671AE7" w:rsidTr="00F1115C">
        <w:trPr>
          <w:cantSplit/>
          <w:trHeight w:val="374"/>
        </w:trPr>
        <w:tc>
          <w:tcPr>
            <w:tcW w:w="6980" w:type="dxa"/>
            <w:gridSpan w:val="2"/>
            <w:shd w:val="clear" w:color="auto" w:fill="auto"/>
          </w:tcPr>
          <w:p w:rsidR="007C0B95" w:rsidRPr="00671AE7" w:rsidRDefault="00EC4651" w:rsidP="00EC4651">
            <w:pPr>
              <w:keepLines/>
              <w:snapToGrid w:val="0"/>
              <w:spacing w:after="240"/>
              <w:ind w:right="-569"/>
              <w:rPr>
                <w:rFonts w:ascii="Arial" w:eastAsia="Arial" w:hAnsi="Arial" w:cs="Arial"/>
                <w:i/>
                <w:color w:val="000000" w:themeColor="text1"/>
                <w:sz w:val="22"/>
                <w:szCs w:val="22"/>
                <w:lang w:val="fr-BE"/>
              </w:rPr>
            </w:pPr>
            <w:r>
              <w:rPr>
                <w:rFonts w:ascii="Arial" w:eastAsia="Arial" w:hAnsi="Arial" w:cs="Arial"/>
                <w:i/>
                <w:color w:val="000000" w:themeColor="text1"/>
                <w:sz w:val="22"/>
                <w:szCs w:val="22"/>
                <w:lang w:val="fr-BE"/>
              </w:rPr>
              <w:t>Author:</w:t>
            </w:r>
            <w:r w:rsidR="00CE6859">
              <w:rPr>
                <w:rFonts w:ascii="Arial" w:eastAsia="Arial" w:hAnsi="Arial" w:cs="Arial"/>
                <w:i/>
                <w:color w:val="000000" w:themeColor="text1"/>
                <w:sz w:val="22"/>
                <w:szCs w:val="22"/>
                <w:lang w:val="fr-BE"/>
              </w:rPr>
              <w:t xml:space="preserve"> </w:t>
            </w:r>
            <w:r>
              <w:rPr>
                <w:rFonts w:ascii="Arial" w:eastAsia="Arial" w:hAnsi="Arial" w:cs="Arial"/>
                <w:i/>
                <w:color w:val="000000" w:themeColor="text1"/>
                <w:sz w:val="22"/>
                <w:szCs w:val="22"/>
                <w:lang w:val="fr-BE"/>
              </w:rPr>
              <w:t>Ingo</w:t>
            </w:r>
            <w:r w:rsidR="00CE6859">
              <w:rPr>
                <w:rFonts w:ascii="Arial" w:eastAsia="Arial" w:hAnsi="Arial" w:cs="Arial"/>
                <w:i/>
                <w:color w:val="000000" w:themeColor="text1"/>
                <w:sz w:val="22"/>
                <w:szCs w:val="22"/>
                <w:lang w:val="fr-BE"/>
              </w:rPr>
              <w:t xml:space="preserve"> </w:t>
            </w:r>
            <w:r>
              <w:rPr>
                <w:rFonts w:ascii="Arial" w:eastAsia="Arial" w:hAnsi="Arial" w:cs="Arial"/>
                <w:i/>
                <w:color w:val="000000" w:themeColor="text1"/>
                <w:sz w:val="22"/>
                <w:szCs w:val="22"/>
                <w:lang w:val="fr-BE"/>
              </w:rPr>
              <w:t>Schendel</w:t>
            </w:r>
          </w:p>
        </w:tc>
        <w:tc>
          <w:tcPr>
            <w:tcW w:w="2756" w:type="dxa"/>
            <w:shd w:val="clear" w:color="auto" w:fill="auto"/>
          </w:tcPr>
          <w:p w:rsidR="007C0B95" w:rsidRPr="00671AE7" w:rsidRDefault="007C0B95" w:rsidP="00D13BC1">
            <w:pPr>
              <w:keepLines/>
              <w:snapToGrid w:val="0"/>
              <w:spacing w:after="240"/>
              <w:ind w:right="-569"/>
              <w:rPr>
                <w:rFonts w:ascii="Arial" w:hAnsi="Arial" w:cs="Arial"/>
                <w:color w:val="000000" w:themeColor="text1"/>
                <w:sz w:val="22"/>
                <w:szCs w:val="22"/>
              </w:rPr>
            </w:pPr>
            <w:r w:rsidRPr="00671AE7">
              <w:rPr>
                <w:rFonts w:ascii="Arial" w:hAnsi="Arial" w:cs="Arial"/>
                <w:b/>
                <w:color w:val="000000" w:themeColor="text1"/>
                <w:sz w:val="22"/>
                <w:szCs w:val="22"/>
              </w:rPr>
              <w:t>Date:</w:t>
            </w:r>
            <w:r w:rsidR="00CE6859">
              <w:rPr>
                <w:rFonts w:ascii="Arial" w:hAnsi="Arial" w:cs="Arial"/>
                <w:color w:val="000000" w:themeColor="text1"/>
                <w:sz w:val="22"/>
                <w:szCs w:val="22"/>
              </w:rPr>
              <w:t xml:space="preserve"> </w:t>
            </w:r>
            <w:r w:rsidR="00D13BC1">
              <w:rPr>
                <w:rFonts w:ascii="Arial" w:hAnsi="Arial" w:cs="Arial"/>
                <w:color w:val="000000" w:themeColor="text1"/>
                <w:sz w:val="22"/>
                <w:szCs w:val="22"/>
              </w:rPr>
              <w:t>18</w:t>
            </w:r>
            <w:r w:rsidRPr="00671AE7">
              <w:rPr>
                <w:rFonts w:ascii="Arial" w:hAnsi="Arial" w:cs="Arial"/>
                <w:color w:val="000000" w:themeColor="text1"/>
                <w:sz w:val="22"/>
                <w:szCs w:val="22"/>
              </w:rPr>
              <w:t>/</w:t>
            </w:r>
            <w:r w:rsidR="00685ACB">
              <w:rPr>
                <w:rFonts w:ascii="Arial" w:hAnsi="Arial" w:cs="Arial"/>
                <w:color w:val="000000" w:themeColor="text1"/>
                <w:sz w:val="22"/>
                <w:szCs w:val="22"/>
              </w:rPr>
              <w:t>04</w:t>
            </w:r>
            <w:r w:rsidRPr="00671AE7">
              <w:rPr>
                <w:rFonts w:ascii="Arial" w:hAnsi="Arial" w:cs="Arial"/>
                <w:color w:val="000000" w:themeColor="text1"/>
                <w:sz w:val="22"/>
                <w:szCs w:val="22"/>
              </w:rPr>
              <w:t>/202</w:t>
            </w:r>
            <w:r w:rsidR="00A923F8">
              <w:rPr>
                <w:rFonts w:ascii="Arial" w:hAnsi="Arial" w:cs="Arial"/>
                <w:color w:val="000000" w:themeColor="text1"/>
                <w:sz w:val="22"/>
                <w:szCs w:val="22"/>
              </w:rPr>
              <w:t>2</w:t>
            </w:r>
          </w:p>
        </w:tc>
      </w:tr>
      <w:tr w:rsidR="007C0B95" w:rsidRPr="00671AE7" w:rsidTr="00F1115C">
        <w:trPr>
          <w:cantSplit/>
          <w:trHeight w:hRule="exact" w:val="83"/>
        </w:trPr>
        <w:tc>
          <w:tcPr>
            <w:tcW w:w="6980" w:type="dxa"/>
            <w:gridSpan w:val="2"/>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c>
          <w:tcPr>
            <w:tcW w:w="2756" w:type="dxa"/>
            <w:shd w:val="clear" w:color="auto" w:fill="auto"/>
          </w:tcPr>
          <w:p w:rsidR="007C0B95" w:rsidRPr="00671AE7" w:rsidRDefault="007C0B95" w:rsidP="00F1115C">
            <w:pPr>
              <w:keepLines/>
              <w:snapToGrid w:val="0"/>
              <w:spacing w:after="240"/>
              <w:ind w:right="-569"/>
              <w:rPr>
                <w:rFonts w:ascii="Arial" w:hAnsi="Arial" w:cs="Arial"/>
                <w:b/>
                <w:color w:val="000000" w:themeColor="text1"/>
                <w:sz w:val="22"/>
                <w:szCs w:val="22"/>
              </w:rPr>
            </w:pPr>
          </w:p>
        </w:tc>
      </w:tr>
      <w:tr w:rsidR="007C0B95" w:rsidRPr="00671AE7" w:rsidTr="00F1115C">
        <w:trPr>
          <w:cantSplit/>
          <w:trHeight w:hRule="exact" w:val="88"/>
        </w:trPr>
        <w:tc>
          <w:tcPr>
            <w:tcW w:w="1812"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c>
          <w:tcPr>
            <w:tcW w:w="5168" w:type="dxa"/>
            <w:shd w:val="clear" w:color="auto" w:fill="auto"/>
          </w:tcPr>
          <w:p w:rsidR="007C0B95" w:rsidRPr="00671AE7" w:rsidRDefault="007C0B95" w:rsidP="00F1115C">
            <w:pPr>
              <w:keepLines/>
              <w:snapToGrid w:val="0"/>
              <w:spacing w:after="240"/>
              <w:ind w:right="-569"/>
              <w:rPr>
                <w:rFonts w:ascii="Arial" w:hAnsi="Arial" w:cs="Arial"/>
                <w:bCs/>
                <w:color w:val="000000" w:themeColor="text1"/>
                <w:sz w:val="22"/>
                <w:szCs w:val="22"/>
              </w:rPr>
            </w:pPr>
            <w:r w:rsidRPr="00671AE7">
              <w:rPr>
                <w:rFonts w:ascii="Arial" w:eastAsia="Wingdings" w:hAnsi="Arial" w:cs="Arial"/>
                <w:noProof/>
                <w:color w:val="000000" w:themeColor="text1"/>
                <w:sz w:val="22"/>
                <w:szCs w:val="22"/>
                <w:lang w:val="en-GB" w:eastAsia="en-GB"/>
              </w:rPr>
              <mc:AlternateContent>
                <mc:Choice Requires="wps">
                  <w:drawing>
                    <wp:anchor distT="0" distB="0" distL="114300" distR="114300" simplePos="0" relativeHeight="251659264" behindDoc="0" locked="0" layoutInCell="1" allowOverlap="1" wp14:anchorId="0CB0F1A5" wp14:editId="7B331144">
                      <wp:simplePos x="0" y="0"/>
                      <wp:positionH relativeFrom="column">
                        <wp:posOffset>2569569</wp:posOffset>
                      </wp:positionH>
                      <wp:positionV relativeFrom="paragraph">
                        <wp:posOffset>41000</wp:posOffset>
                      </wp:positionV>
                      <wp:extent cx="2374265"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6956"/>
                              </a:xfrm>
                              <a:prstGeom prst="rect">
                                <a:avLst/>
                              </a:prstGeom>
                              <a:noFill/>
                              <a:ln w="9525">
                                <a:noFill/>
                                <a:miter lim="800000"/>
                              </a:ln>
                            </wps:spPr>
                            <wps:txbx>
                              <w:txbxContent>
                                <w:p w:rsidR="000347C1" w:rsidRDefault="000347C1"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0347C1" w:rsidRDefault="000347C1" w:rsidP="007C0B95">
                                  <w:pPr>
                                    <w:spacing w:line="42" w:lineRule="exact"/>
                                    <w:jc w:val="center"/>
                                    <w:rPr>
                                      <w:rFonts w:cs="Arial"/>
                                      <w:lang w:val="fr-BE"/>
                                    </w:rPr>
                                  </w:pPr>
                                </w:p>
                                <w:p w:rsidR="000347C1" w:rsidRDefault="000347C1" w:rsidP="007C0B95">
                                  <w:pPr>
                                    <w:spacing w:line="0" w:lineRule="atLeast"/>
                                    <w:jc w:val="center"/>
                                    <w:rPr>
                                      <w:rFonts w:ascii="Arial" w:eastAsia="Arial" w:hAnsi="Arial" w:cs="Arial"/>
                                      <w:lang w:val="fr-BE"/>
                                    </w:rPr>
                                  </w:pPr>
                                  <w:r>
                                    <w:rPr>
                                      <w:rFonts w:ascii="Arial" w:eastAsia="Arial" w:hAnsi="Arial" w:cs="Arial"/>
                                      <w:lang w:val="fr-BE"/>
                                    </w:rPr>
                                    <w:t>UNCLASSIFIED</w:t>
                                  </w:r>
                                </w:p>
                                <w:p w:rsidR="000347C1" w:rsidRDefault="000347C1" w:rsidP="007C0B95">
                                  <w:pPr>
                                    <w:spacing w:line="33" w:lineRule="exact"/>
                                    <w:jc w:val="center"/>
                                    <w:rPr>
                                      <w:rFonts w:cs="Arial"/>
                                      <w:lang w:val="fr-BE"/>
                                    </w:rPr>
                                  </w:pPr>
                                </w:p>
                                <w:p w:rsidR="000347C1" w:rsidRDefault="000347C1" w:rsidP="007C0B95">
                                  <w:pPr>
                                    <w:rPr>
                                      <w:lang w:val="fr-BE"/>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CB0F1A5" id="_x0000_t202" coordsize="21600,21600" o:spt="202" path="m,l,21600r21600,l21600,xe">
                      <v:stroke joinstyle="miter"/>
                      <v:path gradientshapeok="t" o:connecttype="rect"/>
                    </v:shapetype>
                    <v:shape id="Text Box 2" o:spid="_x0000_s1026" type="#_x0000_t202" style="position:absolute;margin-left:202.35pt;margin-top:3.25pt;width:186.95pt;height:39.1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" filled="f" stroked="f">
                      <v:textbox>
                        <w:txbxContent>
                          <w:p w:rsidR="000347C1" w:rsidRDefault="000347C1" w:rsidP="007C0B95">
                            <w:pPr>
                              <w:spacing w:line="0" w:lineRule="atLeast"/>
                              <w:jc w:val="center"/>
                              <w:rPr>
                                <w:rFonts w:ascii="Arial" w:eastAsia="Arial" w:hAnsi="Arial" w:cs="Arial"/>
                                <w:b/>
                                <w:lang w:val="fr-BE"/>
                              </w:rPr>
                            </w:pPr>
                            <w:r>
                              <w:rPr>
                                <w:rFonts w:ascii="Arial" w:eastAsia="Arial" w:hAnsi="Arial" w:cs="Arial"/>
                                <w:b/>
                                <w:lang w:val="fr-BE"/>
                              </w:rPr>
                              <w:t>Classification:</w:t>
                            </w:r>
                          </w:p>
                          <w:p w:rsidR="000347C1" w:rsidRDefault="000347C1" w:rsidP="007C0B95">
                            <w:pPr>
                              <w:spacing w:line="42" w:lineRule="exact"/>
                              <w:jc w:val="center"/>
                              <w:rPr>
                                <w:rFonts w:cs="Arial"/>
                                <w:lang w:val="fr-BE"/>
                              </w:rPr>
                            </w:pPr>
                          </w:p>
                          <w:p w:rsidR="000347C1" w:rsidRDefault="000347C1" w:rsidP="007C0B95">
                            <w:pPr>
                              <w:spacing w:line="0" w:lineRule="atLeast"/>
                              <w:jc w:val="center"/>
                              <w:rPr>
                                <w:rFonts w:ascii="Arial" w:eastAsia="Arial" w:hAnsi="Arial" w:cs="Arial"/>
                                <w:lang w:val="fr-BE"/>
                              </w:rPr>
                            </w:pPr>
                            <w:r>
                              <w:rPr>
                                <w:rFonts w:ascii="Arial" w:eastAsia="Arial" w:hAnsi="Arial" w:cs="Arial"/>
                                <w:lang w:val="fr-BE"/>
                              </w:rPr>
                              <w:t>UNCLASSIFIED</w:t>
                            </w:r>
                          </w:p>
                          <w:p w:rsidR="000347C1" w:rsidRDefault="000347C1" w:rsidP="007C0B95">
                            <w:pPr>
                              <w:spacing w:line="33" w:lineRule="exact"/>
                              <w:jc w:val="center"/>
                              <w:rPr>
                                <w:rFonts w:cs="Arial"/>
                                <w:lang w:val="fr-BE"/>
                              </w:rPr>
                            </w:pPr>
                          </w:p>
                          <w:p w:rsidR="000347C1" w:rsidRDefault="000347C1" w:rsidP="007C0B95">
                            <w:pPr>
                              <w:rPr>
                                <w:lang w:val="fr-BE"/>
                              </w:rPr>
                            </w:pPr>
                          </w:p>
                        </w:txbxContent>
                      </v:textbox>
                    </v:shape>
                  </w:pict>
                </mc:Fallback>
              </mc:AlternateContent>
            </w:r>
          </w:p>
        </w:tc>
        <w:tc>
          <w:tcPr>
            <w:tcW w:w="2756" w:type="dxa"/>
            <w:shd w:val="clear" w:color="auto" w:fill="auto"/>
          </w:tcPr>
          <w:p w:rsidR="007C0B95" w:rsidRPr="00671AE7" w:rsidRDefault="007C0B95" w:rsidP="00F1115C">
            <w:pPr>
              <w:keepLines/>
              <w:snapToGrid w:val="0"/>
              <w:spacing w:after="240"/>
              <w:ind w:right="-569"/>
              <w:rPr>
                <w:rFonts w:ascii="Arial" w:hAnsi="Arial" w:cs="Arial"/>
                <w:color w:val="000000" w:themeColor="text1"/>
                <w:sz w:val="22"/>
                <w:szCs w:val="22"/>
              </w:rPr>
            </w:pPr>
          </w:p>
        </w:tc>
      </w:tr>
    </w:tbl>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00CE6859">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be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shared</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with</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MS</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via</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CORTESY</w:t>
      </w:r>
    </w:p>
    <w:p w:rsidR="007C0B95" w:rsidRPr="00671AE7" w:rsidRDefault="007C0B95" w:rsidP="007C0B95">
      <w:pPr>
        <w:spacing w:after="240"/>
        <w:ind w:left="140" w:right="-569"/>
        <w:rPr>
          <w:rFonts w:ascii="Arial" w:eastAsia="Arial" w:hAnsi="Arial" w:cs="Arial"/>
          <w:color w:val="000000" w:themeColor="text1"/>
          <w:sz w:val="22"/>
          <w:szCs w:val="22"/>
          <w:lang w:val="en-US"/>
        </w:rPr>
      </w:pPr>
      <w:r w:rsidRPr="00671AE7">
        <w:rPr>
          <w:rFonts w:ascii="Arial" w:eastAsia="Wingdings" w:hAnsi="Arial" w:cs="Arial"/>
          <w:color w:val="000000" w:themeColor="text1"/>
          <w:sz w:val="22"/>
          <w:szCs w:val="22"/>
        </w:rPr>
        <w:sym w:font="Wingdings" w:char="F06F"/>
      </w:r>
      <w:r w:rsidR="00CE6859">
        <w:rPr>
          <w:rFonts w:ascii="Arial" w:eastAsia="Wingdings"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To</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be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shared</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with</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the</w:t>
      </w:r>
      <w:r w:rsidR="00CE6859">
        <w:rPr>
          <w:rFonts w:ascii="Arial" w:eastAsia="Arial" w:hAnsi="Arial" w:cs="Arial"/>
          <w:color w:val="000000" w:themeColor="text1"/>
          <w:sz w:val="22"/>
          <w:szCs w:val="22"/>
          <w:lang w:val="en-US"/>
        </w:rPr>
        <w:t xml:space="preserve"> </w:t>
      </w:r>
      <w:r w:rsidRPr="00671AE7">
        <w:rPr>
          <w:rFonts w:ascii="Arial" w:eastAsia="Arial" w:hAnsi="Arial" w:cs="Arial"/>
          <w:color w:val="000000" w:themeColor="text1"/>
          <w:sz w:val="22"/>
          <w:szCs w:val="22"/>
          <w:lang w:val="en-US"/>
        </w:rPr>
        <w:t>EP</w:t>
      </w:r>
    </w:p>
    <w:p w:rsidR="00A93469" w:rsidRDefault="007C0B95" w:rsidP="000D437D">
      <w:pPr>
        <w:spacing w:after="240"/>
        <w:ind w:left="5900" w:right="-569" w:firstLine="580"/>
        <w:jc w:val="center"/>
        <w:rPr>
          <w:rFonts w:ascii="Arial" w:eastAsia="Calibri" w:hAnsi="Arial" w:cs="Arial"/>
          <w:b/>
          <w:bCs/>
          <w:color w:val="000000" w:themeColor="text1"/>
          <w:sz w:val="22"/>
          <w:szCs w:val="22"/>
          <w:lang w:val="en-US"/>
        </w:rPr>
      </w:pPr>
      <w:r w:rsidRPr="00671AE7">
        <w:rPr>
          <w:rFonts w:ascii="Arial" w:eastAsia="Calibri" w:hAnsi="Arial" w:cs="Arial"/>
          <w:b/>
          <w:bCs/>
          <w:color w:val="000000" w:themeColor="text1"/>
          <w:sz w:val="22"/>
          <w:szCs w:val="22"/>
          <w:lang w:val="en-US"/>
        </w:rPr>
        <w:t>Number</w:t>
      </w:r>
      <w:r w:rsidR="00CE6859">
        <w:rPr>
          <w:rFonts w:ascii="Arial" w:eastAsia="Calibri" w:hAnsi="Arial" w:cs="Arial"/>
          <w:b/>
          <w:bCs/>
          <w:color w:val="000000" w:themeColor="text1"/>
          <w:sz w:val="22"/>
          <w:szCs w:val="22"/>
          <w:lang w:val="en-US"/>
        </w:rPr>
        <w:t xml:space="preserve"> </w:t>
      </w:r>
      <w:r w:rsidRPr="00671AE7">
        <w:rPr>
          <w:rFonts w:ascii="Arial" w:eastAsia="Calibri" w:hAnsi="Arial" w:cs="Arial"/>
          <w:b/>
          <w:bCs/>
          <w:color w:val="000000" w:themeColor="text1"/>
          <w:sz w:val="22"/>
          <w:szCs w:val="22"/>
          <w:lang w:val="en-US"/>
        </w:rPr>
        <w:t>of</w:t>
      </w:r>
      <w:r w:rsidR="00CE6859">
        <w:rPr>
          <w:rFonts w:ascii="Arial" w:eastAsia="Calibri" w:hAnsi="Arial" w:cs="Arial"/>
          <w:b/>
          <w:bCs/>
          <w:color w:val="000000" w:themeColor="text1"/>
          <w:sz w:val="22"/>
          <w:szCs w:val="22"/>
          <w:lang w:val="en-US"/>
        </w:rPr>
        <w:t xml:space="preserve"> </w:t>
      </w:r>
      <w:r w:rsidRPr="00671AE7">
        <w:rPr>
          <w:rFonts w:ascii="Arial" w:eastAsia="Calibri" w:hAnsi="Arial" w:cs="Arial"/>
          <w:b/>
          <w:bCs/>
          <w:color w:val="000000" w:themeColor="text1"/>
          <w:sz w:val="22"/>
          <w:szCs w:val="22"/>
          <w:lang w:val="en-US"/>
        </w:rPr>
        <w:t>pages:</w:t>
      </w:r>
      <w:r w:rsidR="00CE6859">
        <w:rPr>
          <w:rFonts w:ascii="Arial" w:eastAsia="Calibri" w:hAnsi="Arial" w:cs="Arial"/>
          <w:b/>
          <w:bCs/>
          <w:color w:val="000000" w:themeColor="text1"/>
          <w:sz w:val="22"/>
          <w:szCs w:val="22"/>
          <w:lang w:val="en-US"/>
        </w:rPr>
        <w:t xml:space="preserve"> </w:t>
      </w:r>
      <w:r w:rsidR="008C2AA1">
        <w:rPr>
          <w:rFonts w:ascii="Arial" w:eastAsia="Calibri" w:hAnsi="Arial" w:cs="Arial"/>
          <w:b/>
          <w:bCs/>
          <w:color w:val="000000" w:themeColor="text1"/>
          <w:sz w:val="22"/>
          <w:szCs w:val="22"/>
          <w:lang w:val="en-US"/>
        </w:rPr>
        <w:t>-</w:t>
      </w:r>
      <w:r w:rsidR="00CE6859">
        <w:rPr>
          <w:rFonts w:ascii="Arial" w:eastAsia="Calibri" w:hAnsi="Arial" w:cs="Arial"/>
          <w:b/>
          <w:bCs/>
          <w:color w:val="000000" w:themeColor="text1"/>
          <w:sz w:val="22"/>
          <w:szCs w:val="22"/>
          <w:lang w:val="en-US"/>
        </w:rPr>
        <w:t xml:space="preserve"> </w:t>
      </w:r>
      <w:r w:rsidR="000D437D">
        <w:rPr>
          <w:rFonts w:ascii="Arial" w:eastAsia="Calibri" w:hAnsi="Arial" w:cs="Arial"/>
          <w:b/>
          <w:bCs/>
          <w:color w:val="000000" w:themeColor="text1"/>
          <w:sz w:val="22"/>
          <w:szCs w:val="22"/>
          <w:lang w:val="en-US"/>
        </w:rPr>
        <w:t>4</w:t>
      </w:r>
      <w:r w:rsidR="00CE6859">
        <w:rPr>
          <w:rFonts w:ascii="Arial" w:eastAsia="Calibri" w:hAnsi="Arial" w:cs="Arial"/>
          <w:b/>
          <w:bCs/>
          <w:color w:val="000000" w:themeColor="text1"/>
          <w:sz w:val="22"/>
          <w:szCs w:val="22"/>
          <w:lang w:val="en-US"/>
        </w:rPr>
        <w:t xml:space="preserve"> </w:t>
      </w:r>
      <w:r w:rsidR="00A93469">
        <w:rPr>
          <w:rFonts w:ascii="Arial" w:eastAsia="Calibri" w:hAnsi="Arial" w:cs="Arial"/>
          <w:b/>
          <w:bCs/>
          <w:color w:val="000000" w:themeColor="text1"/>
          <w:sz w:val="22"/>
          <w:szCs w:val="22"/>
          <w:lang w:val="en-US"/>
        </w:rPr>
        <w:t>–</w:t>
      </w:r>
    </w:p>
    <w:p w:rsidR="007C0B95" w:rsidRPr="001A5DC0" w:rsidRDefault="007C0B95" w:rsidP="007C0B95">
      <w:pPr>
        <w:spacing w:after="120"/>
        <w:ind w:right="-569"/>
        <w:jc w:val="both"/>
        <w:rPr>
          <w:rFonts w:ascii="Arial" w:eastAsia="Arial" w:hAnsi="Arial" w:cs="Arial"/>
          <w:b/>
          <w:i/>
          <w:color w:val="000000" w:themeColor="text1"/>
          <w:lang w:val="en-US"/>
        </w:rPr>
      </w:pPr>
      <w:r w:rsidRPr="001A5DC0">
        <w:rPr>
          <w:rFonts w:ascii="Arial" w:eastAsia="Arial" w:hAnsi="Arial" w:cs="Arial"/>
          <w:b/>
          <w:color w:val="000000" w:themeColor="text1"/>
          <w:lang w:val="en-US"/>
        </w:rPr>
        <w:t>To:</w:t>
      </w:r>
      <w:r w:rsidR="00CE6859">
        <w:rPr>
          <w:rFonts w:ascii="Arial" w:eastAsia="Arial" w:hAnsi="Arial" w:cs="Arial"/>
          <w:b/>
          <w:color w:val="000000" w:themeColor="text1"/>
          <w:lang w:val="en-US"/>
        </w:rPr>
        <w:t xml:space="preserve"> </w:t>
      </w:r>
      <w:r w:rsidRPr="001A5DC0">
        <w:rPr>
          <w:rFonts w:ascii="Arial" w:eastAsia="Arial" w:hAnsi="Arial" w:cs="Arial"/>
          <w:b/>
          <w:i/>
          <w:color w:val="000000" w:themeColor="text1"/>
          <w:lang w:val="en-US"/>
        </w:rPr>
        <w:t>Fernando</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GENTILINI,</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Managing</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Director</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for</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Middle</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East</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and</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North</w:t>
      </w:r>
      <w:r w:rsidR="00CE6859">
        <w:rPr>
          <w:rFonts w:ascii="Arial" w:eastAsia="Arial" w:hAnsi="Arial" w:cs="Arial"/>
          <w:b/>
          <w:i/>
          <w:color w:val="000000" w:themeColor="text1"/>
          <w:lang w:val="en-US"/>
        </w:rPr>
        <w:t xml:space="preserve"> </w:t>
      </w:r>
      <w:r w:rsidRPr="001A5DC0">
        <w:rPr>
          <w:rFonts w:ascii="Arial" w:eastAsia="Arial" w:hAnsi="Arial" w:cs="Arial"/>
          <w:b/>
          <w:i/>
          <w:color w:val="000000" w:themeColor="text1"/>
          <w:lang w:val="en-US"/>
        </w:rPr>
        <w:t>Africa</w:t>
      </w:r>
    </w:p>
    <w:p w:rsidR="007C0B95" w:rsidRDefault="007C0B95" w:rsidP="00D13BC1">
      <w:pPr>
        <w:spacing w:after="120"/>
        <w:ind w:left="1134" w:right="-569" w:hanging="1134"/>
        <w:jc w:val="both"/>
        <w:rPr>
          <w:rFonts w:ascii="Arial" w:hAnsi="Arial" w:cs="Arial"/>
          <w:b/>
          <w:bCs/>
          <w:color w:val="000000" w:themeColor="text1"/>
          <w:lang w:val="en-US"/>
        </w:rPr>
      </w:pPr>
      <w:r w:rsidRPr="001A5DC0">
        <w:rPr>
          <w:rFonts w:ascii="Arial" w:eastAsia="Calibri" w:hAnsi="Arial" w:cs="Arial"/>
          <w:b/>
          <w:bCs/>
          <w:color w:val="000000" w:themeColor="text1"/>
          <w:lang w:val="en-US"/>
        </w:rPr>
        <w:t>Subject:</w:t>
      </w:r>
      <w:r w:rsidRPr="001A5DC0">
        <w:rPr>
          <w:rFonts w:ascii="Arial" w:eastAsia="Calibri" w:hAnsi="Arial" w:cs="Arial"/>
          <w:b/>
          <w:bCs/>
          <w:color w:val="000000" w:themeColor="text1"/>
          <w:lang w:val="en-US"/>
        </w:rPr>
        <w:tab/>
      </w:r>
      <w:r w:rsidR="00942E04" w:rsidRPr="001A5DC0">
        <w:rPr>
          <w:rFonts w:ascii="Arial" w:hAnsi="Arial" w:cs="Arial"/>
          <w:b/>
          <w:bCs/>
          <w:color w:val="000000" w:themeColor="text1"/>
          <w:lang w:val="en-US"/>
        </w:rPr>
        <w:t>Libya</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Weekly</w:t>
      </w:r>
      <w:r w:rsidR="00CE6859">
        <w:rPr>
          <w:rFonts w:ascii="Arial" w:hAnsi="Arial" w:cs="Arial"/>
          <w:b/>
          <w:bCs/>
          <w:color w:val="000000" w:themeColor="text1"/>
          <w:lang w:val="en-US"/>
        </w:rPr>
        <w:t xml:space="preserve"> </w:t>
      </w:r>
      <w:r w:rsidR="00942E04" w:rsidRPr="001A5DC0">
        <w:rPr>
          <w:rFonts w:ascii="Arial" w:hAnsi="Arial" w:cs="Arial"/>
          <w:b/>
          <w:bCs/>
          <w:color w:val="000000" w:themeColor="text1"/>
          <w:lang w:val="en-US"/>
        </w:rPr>
        <w:t>of</w:t>
      </w:r>
      <w:r w:rsidR="00CE6859">
        <w:rPr>
          <w:rFonts w:ascii="Arial" w:hAnsi="Arial" w:cs="Arial"/>
          <w:b/>
          <w:bCs/>
          <w:color w:val="000000" w:themeColor="text1"/>
          <w:lang w:val="en-US"/>
        </w:rPr>
        <w:t xml:space="preserve"> </w:t>
      </w:r>
      <w:r w:rsidR="00D13BC1">
        <w:rPr>
          <w:rFonts w:ascii="Arial" w:hAnsi="Arial" w:cs="Arial"/>
          <w:b/>
          <w:bCs/>
          <w:color w:val="000000" w:themeColor="text1"/>
          <w:lang w:val="en-US"/>
        </w:rPr>
        <w:t>18</w:t>
      </w:r>
      <w:r w:rsidRPr="001A5DC0">
        <w:rPr>
          <w:rFonts w:ascii="Arial" w:hAnsi="Arial" w:cs="Arial"/>
          <w:b/>
          <w:bCs/>
          <w:color w:val="000000" w:themeColor="text1"/>
          <w:lang w:val="en-US"/>
        </w:rPr>
        <w:t>/</w:t>
      </w:r>
      <w:r w:rsidR="0051090D">
        <w:rPr>
          <w:rFonts w:ascii="Arial" w:hAnsi="Arial" w:cs="Arial"/>
          <w:b/>
          <w:bCs/>
          <w:color w:val="000000" w:themeColor="text1"/>
          <w:lang w:val="en-US"/>
        </w:rPr>
        <w:t>04</w:t>
      </w:r>
      <w:r w:rsidRPr="001A5DC0">
        <w:rPr>
          <w:rFonts w:ascii="Arial" w:hAnsi="Arial" w:cs="Arial"/>
          <w:b/>
          <w:bCs/>
          <w:color w:val="000000" w:themeColor="text1"/>
          <w:lang w:val="en-US"/>
        </w:rPr>
        <w:t>/2</w:t>
      </w:r>
      <w:r w:rsidR="00A923F8">
        <w:rPr>
          <w:rFonts w:ascii="Arial" w:hAnsi="Arial" w:cs="Arial"/>
          <w:b/>
          <w:bCs/>
          <w:color w:val="000000" w:themeColor="text1"/>
          <w:lang w:val="en-US"/>
        </w:rPr>
        <w:t>2</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Key</w:t>
      </w:r>
      <w:r w:rsidR="00CE6859">
        <w:rPr>
          <w:rFonts w:ascii="Arial" w:hAnsi="Arial" w:cs="Arial"/>
          <w:b/>
          <w:bCs/>
          <w:color w:val="000000" w:themeColor="text1"/>
          <w:lang w:val="en-US"/>
        </w:rPr>
        <w:t xml:space="preserve"> </w:t>
      </w:r>
      <w:r w:rsidRPr="001A5DC0">
        <w:rPr>
          <w:rFonts w:ascii="Arial" w:hAnsi="Arial" w:cs="Arial"/>
          <w:b/>
          <w:bCs/>
          <w:color w:val="000000" w:themeColor="text1"/>
          <w:lang w:val="en-US"/>
        </w:rPr>
        <w:t>issues</w:t>
      </w:r>
      <w:r w:rsidR="00CE6859">
        <w:rPr>
          <w:rFonts w:ascii="Arial" w:hAnsi="Arial" w:cs="Arial"/>
          <w:b/>
          <w:bCs/>
          <w:color w:val="000000" w:themeColor="text1"/>
          <w:lang w:val="en-US"/>
        </w:rPr>
        <w:t xml:space="preserve"> </w:t>
      </w:r>
    </w:p>
    <w:p w:rsidR="00DC291E" w:rsidRDefault="00DC291E" w:rsidP="00B21535">
      <w:pPr>
        <w:spacing w:after="120"/>
        <w:ind w:left="1134" w:right="-569" w:hanging="1134"/>
        <w:jc w:val="both"/>
        <w:rPr>
          <w:rFonts w:ascii="Arial" w:hAnsi="Arial" w:cs="Arial"/>
          <w:b/>
          <w:bCs/>
          <w:color w:val="000000" w:themeColor="text1"/>
          <w:lang w:val="en-US"/>
        </w:rPr>
      </w:pPr>
    </w:p>
    <w:p w:rsidR="007C0B95" w:rsidRPr="008134F6" w:rsidRDefault="007C0B95" w:rsidP="007C0B95">
      <w:pPr>
        <w:pStyle w:val="ListParagraph"/>
        <w:numPr>
          <w:ilvl w:val="0"/>
          <w:numId w:val="2"/>
        </w:numPr>
        <w:spacing w:after="120"/>
        <w:ind w:left="284" w:right="-569" w:hanging="284"/>
        <w:jc w:val="both"/>
        <w:rPr>
          <w:rFonts w:ascii="Arial" w:hAnsi="Arial" w:cs="Arial"/>
          <w:b/>
          <w:sz w:val="24"/>
          <w:szCs w:val="24"/>
          <w:u w:val="single"/>
        </w:rPr>
      </w:pPr>
      <w:r w:rsidRPr="008134F6">
        <w:rPr>
          <w:rFonts w:ascii="Arial" w:hAnsi="Arial" w:cs="Arial"/>
          <w:b/>
          <w:sz w:val="24"/>
          <w:szCs w:val="24"/>
          <w:u w:val="single"/>
        </w:rPr>
        <w:t>SUMMARY</w:t>
      </w:r>
    </w:p>
    <w:p w:rsidR="0051090D" w:rsidRPr="000E2034" w:rsidRDefault="000C0259" w:rsidP="00B95F4D">
      <w:pPr>
        <w:pStyle w:val="ListParagraph"/>
        <w:numPr>
          <w:ilvl w:val="0"/>
          <w:numId w:val="4"/>
        </w:numPr>
        <w:spacing w:after="120"/>
        <w:ind w:left="284" w:right="-569" w:hanging="284"/>
        <w:jc w:val="both"/>
        <w:rPr>
          <w:rFonts w:ascii="Arial" w:hAnsi="Arial" w:cs="Arial"/>
          <w:b/>
          <w:bCs/>
          <w:i/>
          <w:iCs/>
        </w:rPr>
      </w:pPr>
      <w:r>
        <w:rPr>
          <w:rFonts w:ascii="Arial" w:hAnsi="Arial" w:cs="Arial"/>
          <w:b/>
          <w:i/>
        </w:rPr>
        <w:t xml:space="preserve">The political </w:t>
      </w:r>
      <w:r w:rsidR="008F635E">
        <w:rPr>
          <w:rFonts w:ascii="Arial" w:hAnsi="Arial" w:cs="Arial"/>
          <w:b/>
          <w:i/>
        </w:rPr>
        <w:t xml:space="preserve">battle of </w:t>
      </w:r>
      <w:r>
        <w:rPr>
          <w:rFonts w:ascii="Arial" w:hAnsi="Arial" w:cs="Arial"/>
          <w:b/>
          <w:i/>
        </w:rPr>
        <w:t xml:space="preserve">attrition between Libya’s parallel governments GNU (PM Dbeiba) and GNS (PM Bashaga) </w:t>
      </w:r>
      <w:r w:rsidR="00536C50">
        <w:rPr>
          <w:rFonts w:ascii="Arial" w:hAnsi="Arial" w:cs="Arial"/>
          <w:b/>
          <w:i/>
        </w:rPr>
        <w:t xml:space="preserve">has further weakened both leaders and </w:t>
      </w:r>
      <w:r w:rsidR="006E40A6">
        <w:rPr>
          <w:rFonts w:ascii="Arial" w:hAnsi="Arial" w:cs="Arial"/>
          <w:b/>
          <w:i/>
        </w:rPr>
        <w:t xml:space="preserve">continued to empower </w:t>
      </w:r>
      <w:r w:rsidR="00536C50">
        <w:rPr>
          <w:rFonts w:ascii="Arial" w:hAnsi="Arial" w:cs="Arial"/>
          <w:b/>
          <w:i/>
        </w:rPr>
        <w:t>the Parliament (HoR)</w:t>
      </w:r>
      <w:r w:rsidR="006E40A6">
        <w:rPr>
          <w:rFonts w:ascii="Arial" w:hAnsi="Arial" w:cs="Arial"/>
          <w:b/>
          <w:i/>
        </w:rPr>
        <w:t xml:space="preserve"> Speaker Saleh</w:t>
      </w:r>
      <w:r w:rsidR="00536C50">
        <w:rPr>
          <w:rFonts w:ascii="Arial" w:hAnsi="Arial" w:cs="Arial"/>
          <w:b/>
          <w:i/>
        </w:rPr>
        <w:t xml:space="preserve">, General Haftar </w:t>
      </w:r>
      <w:r w:rsidR="006E40A6">
        <w:rPr>
          <w:rFonts w:ascii="Arial" w:hAnsi="Arial" w:cs="Arial"/>
          <w:b/>
          <w:i/>
        </w:rPr>
        <w:t xml:space="preserve">and his National Army </w:t>
      </w:r>
      <w:r w:rsidR="00536C50">
        <w:rPr>
          <w:rFonts w:ascii="Arial" w:hAnsi="Arial" w:cs="Arial"/>
          <w:b/>
          <w:i/>
        </w:rPr>
        <w:t>(LNA)</w:t>
      </w:r>
      <w:r w:rsidR="006E40A6">
        <w:rPr>
          <w:rFonts w:ascii="Arial" w:hAnsi="Arial" w:cs="Arial"/>
          <w:b/>
          <w:i/>
        </w:rPr>
        <w:t>,</w:t>
      </w:r>
      <w:r w:rsidR="00536C50">
        <w:rPr>
          <w:rFonts w:ascii="Arial" w:hAnsi="Arial" w:cs="Arial"/>
          <w:b/>
          <w:i/>
        </w:rPr>
        <w:t xml:space="preserve"> </w:t>
      </w:r>
      <w:r w:rsidR="00B95F4D">
        <w:rPr>
          <w:rFonts w:ascii="Arial" w:hAnsi="Arial" w:cs="Arial"/>
          <w:b/>
          <w:i/>
        </w:rPr>
        <w:t>in addition to</w:t>
      </w:r>
      <w:r w:rsidR="00536C50">
        <w:rPr>
          <w:rFonts w:ascii="Arial" w:hAnsi="Arial" w:cs="Arial"/>
          <w:b/>
          <w:i/>
        </w:rPr>
        <w:t xml:space="preserve"> their regional supporters</w:t>
      </w:r>
      <w:r w:rsidR="0051090D" w:rsidRPr="000E2034">
        <w:rPr>
          <w:rFonts w:ascii="Arial" w:hAnsi="Arial" w:cs="Arial"/>
          <w:b/>
          <w:i/>
        </w:rPr>
        <w:t>.</w:t>
      </w:r>
      <w:r w:rsidR="006E40A6">
        <w:rPr>
          <w:rFonts w:ascii="Arial" w:hAnsi="Arial" w:cs="Arial"/>
          <w:b/>
          <w:i/>
        </w:rPr>
        <w:t xml:space="preserve"> Although Tripolitanian militia </w:t>
      </w:r>
      <w:r w:rsidR="00FD620E">
        <w:rPr>
          <w:rFonts w:ascii="Arial" w:hAnsi="Arial" w:cs="Arial"/>
          <w:b/>
          <w:i/>
        </w:rPr>
        <w:t>maintain their reluctance</w:t>
      </w:r>
      <w:r w:rsidR="006E40A6">
        <w:rPr>
          <w:rFonts w:ascii="Arial" w:hAnsi="Arial" w:cs="Arial"/>
          <w:b/>
          <w:i/>
        </w:rPr>
        <w:t xml:space="preserve"> to enter into armed conflict for their </w:t>
      </w:r>
      <w:r w:rsidR="00AC1670">
        <w:rPr>
          <w:rFonts w:ascii="Arial" w:hAnsi="Arial" w:cs="Arial"/>
          <w:b/>
          <w:i/>
        </w:rPr>
        <w:t>political</w:t>
      </w:r>
      <w:r w:rsidR="006E40A6">
        <w:rPr>
          <w:rFonts w:ascii="Arial" w:hAnsi="Arial" w:cs="Arial"/>
          <w:b/>
          <w:i/>
        </w:rPr>
        <w:t xml:space="preserve"> leaders, the spectre of </w:t>
      </w:r>
      <w:r w:rsidR="006205B6">
        <w:rPr>
          <w:rFonts w:ascii="Arial" w:hAnsi="Arial" w:cs="Arial"/>
          <w:b/>
          <w:i/>
        </w:rPr>
        <w:t xml:space="preserve">violence remains present. </w:t>
      </w:r>
    </w:p>
    <w:p w:rsidR="00F02AB9" w:rsidRPr="009D1189" w:rsidRDefault="00AD05EC" w:rsidP="00C7406B">
      <w:pPr>
        <w:pStyle w:val="ListParagraph"/>
        <w:numPr>
          <w:ilvl w:val="0"/>
          <w:numId w:val="4"/>
        </w:numPr>
        <w:spacing w:after="120"/>
        <w:ind w:left="284" w:right="-569" w:hanging="284"/>
        <w:jc w:val="both"/>
        <w:rPr>
          <w:rFonts w:ascii="Arial" w:hAnsi="Arial" w:cs="Arial"/>
          <w:b/>
          <w:bCs/>
          <w:i/>
          <w:iCs/>
        </w:rPr>
      </w:pPr>
      <w:r>
        <w:rPr>
          <w:rFonts w:ascii="Arial" w:hAnsi="Arial" w:cs="Arial"/>
          <w:b/>
          <w:i/>
        </w:rPr>
        <w:t>A new format of</w:t>
      </w:r>
      <w:r w:rsidR="00D4412A">
        <w:rPr>
          <w:rFonts w:ascii="Arial" w:hAnsi="Arial" w:cs="Arial"/>
          <w:b/>
          <w:i/>
        </w:rPr>
        <w:t xml:space="preserve"> </w:t>
      </w:r>
      <w:r w:rsidR="00D13BC1">
        <w:rPr>
          <w:rFonts w:ascii="Arial" w:hAnsi="Arial" w:cs="Arial"/>
          <w:b/>
          <w:i/>
        </w:rPr>
        <w:t>Cairo talks</w:t>
      </w:r>
      <w:r>
        <w:rPr>
          <w:rFonts w:ascii="Arial" w:hAnsi="Arial" w:cs="Arial"/>
          <w:b/>
          <w:i/>
        </w:rPr>
        <w:t xml:space="preserve"> led by UN SASG Williams on a constitutional framework for elections between the HoR and High Council of State (HCS) achieved little progress in substance</w:t>
      </w:r>
      <w:r w:rsidR="00C7406B">
        <w:rPr>
          <w:rFonts w:ascii="Arial" w:hAnsi="Arial" w:cs="Arial"/>
          <w:b/>
          <w:i/>
        </w:rPr>
        <w:t>. However</w:t>
      </w:r>
      <w:r>
        <w:rPr>
          <w:rFonts w:ascii="Arial" w:hAnsi="Arial" w:cs="Arial"/>
          <w:b/>
          <w:i/>
        </w:rPr>
        <w:t xml:space="preserve">, </w:t>
      </w:r>
      <w:r w:rsidR="00C7406B">
        <w:rPr>
          <w:rFonts w:ascii="Arial" w:hAnsi="Arial" w:cs="Arial"/>
          <w:b/>
          <w:i/>
        </w:rPr>
        <w:t>it re</w:t>
      </w:r>
      <w:r w:rsidR="00AC1670">
        <w:rPr>
          <w:rFonts w:ascii="Arial" w:hAnsi="Arial" w:cs="Arial"/>
          <w:b/>
          <w:i/>
        </w:rPr>
        <w:t>-</w:t>
      </w:r>
      <w:r w:rsidR="00C7406B">
        <w:rPr>
          <w:rFonts w:ascii="Arial" w:hAnsi="Arial" w:cs="Arial"/>
          <w:b/>
          <w:i/>
        </w:rPr>
        <w:t>instated</w:t>
      </w:r>
      <w:r>
        <w:rPr>
          <w:rFonts w:ascii="Arial" w:hAnsi="Arial" w:cs="Arial"/>
          <w:b/>
          <w:i/>
        </w:rPr>
        <w:t xml:space="preserve"> the International Community (IC) at the helm of the political process</w:t>
      </w:r>
      <w:r w:rsidR="00C7406B">
        <w:rPr>
          <w:rFonts w:ascii="Arial" w:hAnsi="Arial" w:cs="Arial"/>
          <w:b/>
          <w:i/>
        </w:rPr>
        <w:t>,</w:t>
      </w:r>
      <w:r>
        <w:rPr>
          <w:rFonts w:ascii="Arial" w:hAnsi="Arial" w:cs="Arial"/>
          <w:b/>
          <w:i/>
        </w:rPr>
        <w:t xml:space="preserve"> after </w:t>
      </w:r>
      <w:r w:rsidRPr="00AD05EC">
        <w:rPr>
          <w:rFonts w:ascii="Arial" w:hAnsi="Arial" w:cs="Arial"/>
          <w:b/>
          <w:i/>
        </w:rPr>
        <w:t>the HoR Presidency’s unilateral action to pass their own roadmap and appoint a parallel government had all but derailed the existing international track</w:t>
      </w:r>
      <w:r w:rsidR="002D17D1">
        <w:rPr>
          <w:rFonts w:ascii="Arial" w:hAnsi="Arial" w:cs="Arial"/>
          <w:b/>
          <w:bCs/>
          <w:i/>
          <w:iCs/>
        </w:rPr>
        <w:t>.</w:t>
      </w:r>
      <w:r w:rsidR="00D13BC1" w:rsidRPr="002D17D1">
        <w:rPr>
          <w:rFonts w:ascii="Arial" w:hAnsi="Arial" w:cs="Arial"/>
          <w:b/>
          <w:bCs/>
          <w:i/>
          <w:iCs/>
        </w:rPr>
        <w:t xml:space="preserve"> </w:t>
      </w:r>
    </w:p>
    <w:p w:rsidR="003E2690" w:rsidRPr="00190F7A" w:rsidRDefault="00FA3C93" w:rsidP="00CE3C1F">
      <w:pPr>
        <w:pStyle w:val="ListParagraph"/>
        <w:numPr>
          <w:ilvl w:val="0"/>
          <w:numId w:val="4"/>
        </w:numPr>
        <w:spacing w:after="120"/>
        <w:ind w:left="284" w:right="-569" w:hanging="284"/>
        <w:jc w:val="both"/>
        <w:rPr>
          <w:rFonts w:ascii="Arial" w:hAnsi="Arial" w:cs="Arial"/>
          <w:b/>
          <w:bCs/>
          <w:i/>
          <w:iCs/>
        </w:rPr>
      </w:pPr>
      <w:r>
        <w:rPr>
          <w:rFonts w:ascii="Arial" w:hAnsi="Arial" w:cs="Arial"/>
          <w:b/>
          <w:i/>
        </w:rPr>
        <w:t>An</w:t>
      </w:r>
      <w:r w:rsidR="00933454">
        <w:rPr>
          <w:rFonts w:ascii="Arial" w:hAnsi="Arial" w:cs="Arial"/>
          <w:b/>
          <w:i/>
        </w:rPr>
        <w:t xml:space="preserve"> arrangement </w:t>
      </w:r>
      <w:r w:rsidR="00C7406B">
        <w:rPr>
          <w:rFonts w:ascii="Arial" w:hAnsi="Arial" w:cs="Arial"/>
          <w:b/>
          <w:i/>
        </w:rPr>
        <w:t>between the GNU and the National Oil Company (NOC) to unblock billions of US dollars in oil revenues</w:t>
      </w:r>
      <w:r>
        <w:rPr>
          <w:rFonts w:ascii="Arial" w:hAnsi="Arial" w:cs="Arial"/>
          <w:b/>
          <w:i/>
        </w:rPr>
        <w:t>,</w:t>
      </w:r>
      <w:r w:rsidR="00C7406B">
        <w:rPr>
          <w:rFonts w:ascii="Arial" w:hAnsi="Arial" w:cs="Arial"/>
          <w:b/>
          <w:i/>
        </w:rPr>
        <w:t xml:space="preserve"> withheld at Libya’s Foreign Bank (LFB)</w:t>
      </w:r>
      <w:r>
        <w:rPr>
          <w:rFonts w:ascii="Arial" w:hAnsi="Arial" w:cs="Arial"/>
          <w:b/>
          <w:i/>
        </w:rPr>
        <w:t>,</w:t>
      </w:r>
      <w:r w:rsidR="00C7406B">
        <w:rPr>
          <w:rFonts w:ascii="Arial" w:hAnsi="Arial" w:cs="Arial"/>
          <w:b/>
          <w:i/>
        </w:rPr>
        <w:t xml:space="preserve"> provided the Central Bank (CBL) with </w:t>
      </w:r>
      <w:r w:rsidR="00CE3C1F">
        <w:rPr>
          <w:rFonts w:ascii="Arial" w:hAnsi="Arial" w:cs="Arial"/>
          <w:b/>
          <w:i/>
        </w:rPr>
        <w:t>much</w:t>
      </w:r>
      <w:r w:rsidR="00C7406B">
        <w:rPr>
          <w:rFonts w:ascii="Arial" w:hAnsi="Arial" w:cs="Arial"/>
          <w:b/>
          <w:i/>
        </w:rPr>
        <w:t xml:space="preserve"> needed funds for salaries and government </w:t>
      </w:r>
      <w:r w:rsidR="00817070">
        <w:rPr>
          <w:rFonts w:ascii="Arial" w:hAnsi="Arial" w:cs="Arial"/>
          <w:b/>
          <w:i/>
        </w:rPr>
        <w:t>services. T</w:t>
      </w:r>
      <w:r w:rsidR="0053671F">
        <w:rPr>
          <w:rFonts w:ascii="Arial" w:hAnsi="Arial" w:cs="Arial"/>
          <w:b/>
          <w:i/>
        </w:rPr>
        <w:t xml:space="preserve">he arrangement, which </w:t>
      </w:r>
      <w:r w:rsidR="00817070">
        <w:rPr>
          <w:rFonts w:ascii="Arial" w:hAnsi="Arial" w:cs="Arial"/>
          <w:b/>
          <w:i/>
        </w:rPr>
        <w:t xml:space="preserve">could help the NOC to ramp up </w:t>
      </w:r>
      <w:r w:rsidR="0053671F">
        <w:rPr>
          <w:rFonts w:ascii="Arial" w:hAnsi="Arial" w:cs="Arial"/>
          <w:b/>
          <w:i/>
        </w:rPr>
        <w:t xml:space="preserve">Libya’s </w:t>
      </w:r>
      <w:r w:rsidR="00817070">
        <w:rPr>
          <w:rFonts w:ascii="Arial" w:hAnsi="Arial" w:cs="Arial"/>
          <w:b/>
          <w:i/>
        </w:rPr>
        <w:t>oil production</w:t>
      </w:r>
      <w:r w:rsidR="0053671F">
        <w:rPr>
          <w:rFonts w:ascii="Arial" w:hAnsi="Arial" w:cs="Arial"/>
          <w:b/>
          <w:i/>
        </w:rPr>
        <w:t>,</w:t>
      </w:r>
      <w:r w:rsidR="00817070">
        <w:rPr>
          <w:rFonts w:ascii="Arial" w:hAnsi="Arial" w:cs="Arial"/>
          <w:b/>
          <w:i/>
        </w:rPr>
        <w:t xml:space="preserve"> was swiftly rejected by the </w:t>
      </w:r>
      <w:r w:rsidR="0053671F">
        <w:rPr>
          <w:rFonts w:ascii="Arial" w:hAnsi="Arial" w:cs="Arial"/>
          <w:b/>
          <w:i/>
        </w:rPr>
        <w:t>GNS</w:t>
      </w:r>
      <w:r w:rsidR="00817070">
        <w:rPr>
          <w:rFonts w:ascii="Arial" w:hAnsi="Arial" w:cs="Arial"/>
          <w:b/>
          <w:i/>
        </w:rPr>
        <w:t xml:space="preserve"> as </w:t>
      </w:r>
      <w:r w:rsidR="0053671F">
        <w:rPr>
          <w:rFonts w:ascii="Arial" w:hAnsi="Arial" w:cs="Arial"/>
          <w:b/>
          <w:i/>
        </w:rPr>
        <w:t xml:space="preserve">a </w:t>
      </w:r>
      <w:r w:rsidR="006F467E">
        <w:rPr>
          <w:rFonts w:ascii="Arial" w:hAnsi="Arial" w:cs="Arial"/>
          <w:b/>
          <w:i/>
        </w:rPr>
        <w:t>waste of public funds for activities of an</w:t>
      </w:r>
      <w:r w:rsidR="00817070">
        <w:rPr>
          <w:rFonts w:ascii="Arial" w:hAnsi="Arial" w:cs="Arial"/>
          <w:b/>
          <w:i/>
        </w:rPr>
        <w:t xml:space="preserve"> illegitimate government. </w:t>
      </w:r>
      <w:r w:rsidR="00467793">
        <w:rPr>
          <w:rFonts w:ascii="Arial" w:hAnsi="Arial" w:cs="Arial"/>
          <w:b/>
          <w:i/>
        </w:rPr>
        <w:t xml:space="preserve">To underscore </w:t>
      </w:r>
      <w:r w:rsidR="00B202D1">
        <w:rPr>
          <w:rFonts w:ascii="Arial" w:hAnsi="Arial" w:cs="Arial"/>
          <w:b/>
          <w:i/>
        </w:rPr>
        <w:t>the</w:t>
      </w:r>
      <w:r w:rsidR="00467793">
        <w:rPr>
          <w:rFonts w:ascii="Arial" w:hAnsi="Arial" w:cs="Arial"/>
          <w:b/>
          <w:i/>
        </w:rPr>
        <w:t xml:space="preserve"> rejection and increase political pressure, the LNA </w:t>
      </w:r>
      <w:r w:rsidR="00E525CF">
        <w:rPr>
          <w:rFonts w:ascii="Arial" w:hAnsi="Arial" w:cs="Arial"/>
          <w:b/>
          <w:i/>
        </w:rPr>
        <w:t xml:space="preserve">most recently </w:t>
      </w:r>
      <w:r w:rsidR="00B202D1">
        <w:rPr>
          <w:rFonts w:ascii="Arial" w:hAnsi="Arial" w:cs="Arial"/>
          <w:b/>
          <w:i/>
        </w:rPr>
        <w:t>ordered the</w:t>
      </w:r>
      <w:r w:rsidR="00467793">
        <w:rPr>
          <w:rFonts w:ascii="Arial" w:hAnsi="Arial" w:cs="Arial"/>
          <w:b/>
          <w:i/>
        </w:rPr>
        <w:t xml:space="preserve"> shutdown of several </w:t>
      </w:r>
      <w:r w:rsidR="00CE3C1F">
        <w:rPr>
          <w:rFonts w:ascii="Arial" w:hAnsi="Arial" w:cs="Arial"/>
          <w:b/>
          <w:i/>
        </w:rPr>
        <w:t xml:space="preserve">important </w:t>
      </w:r>
      <w:r w:rsidR="00467793">
        <w:rPr>
          <w:rFonts w:ascii="Arial" w:hAnsi="Arial" w:cs="Arial"/>
          <w:b/>
          <w:i/>
        </w:rPr>
        <w:t xml:space="preserve">oil production and export facilities. </w:t>
      </w:r>
      <w:r w:rsidR="00FA01E9" w:rsidRPr="00190F7A">
        <w:rPr>
          <w:rFonts w:ascii="Arial" w:hAnsi="Arial" w:cs="Arial"/>
          <w:b/>
          <w:i/>
        </w:rPr>
        <w:t xml:space="preserve"> </w:t>
      </w:r>
    </w:p>
    <w:p w:rsidR="003A53D3" w:rsidRPr="008134F6" w:rsidRDefault="007C0B95" w:rsidP="003A53D3">
      <w:pPr>
        <w:pStyle w:val="ListParagraph"/>
        <w:numPr>
          <w:ilvl w:val="0"/>
          <w:numId w:val="2"/>
        </w:numPr>
        <w:spacing w:after="120"/>
        <w:ind w:left="284" w:right="-569" w:hanging="284"/>
        <w:jc w:val="both"/>
        <w:rPr>
          <w:rFonts w:ascii="Arial" w:hAnsi="Arial" w:cs="Arial"/>
          <w:b/>
          <w:sz w:val="24"/>
          <w:szCs w:val="24"/>
          <w:u w:val="single"/>
        </w:rPr>
      </w:pPr>
      <w:r w:rsidRPr="003A53D3">
        <w:rPr>
          <w:rFonts w:ascii="Arial" w:hAnsi="Arial" w:cs="Arial"/>
          <w:b/>
          <w:sz w:val="24"/>
          <w:szCs w:val="24"/>
          <w:u w:val="single"/>
        </w:rPr>
        <w:t>ASSESSMENT</w:t>
      </w:r>
    </w:p>
    <w:p w:rsidR="00475B0E" w:rsidRDefault="00593BCD" w:rsidP="00AC1670">
      <w:pPr>
        <w:pStyle w:val="ListParagraph"/>
        <w:spacing w:after="120"/>
        <w:ind w:left="0" w:right="-569"/>
        <w:jc w:val="both"/>
        <w:rPr>
          <w:rFonts w:ascii="Arial" w:hAnsi="Arial" w:cs="Arial"/>
          <w:bCs/>
        </w:rPr>
      </w:pPr>
      <w:r>
        <w:rPr>
          <w:rFonts w:ascii="Arial" w:hAnsi="Arial" w:cs="Arial"/>
          <w:bCs/>
        </w:rPr>
        <w:t>The continuous p</w:t>
      </w:r>
      <w:r w:rsidR="00170406">
        <w:rPr>
          <w:rFonts w:ascii="Arial" w:hAnsi="Arial" w:cs="Arial"/>
          <w:bCs/>
        </w:rPr>
        <w:t xml:space="preserve">arallel government situation </w:t>
      </w:r>
      <w:r w:rsidR="00A175CB">
        <w:rPr>
          <w:rFonts w:ascii="Arial" w:hAnsi="Arial" w:cs="Arial"/>
          <w:bCs/>
        </w:rPr>
        <w:t xml:space="preserve">has led to further political attrition among </w:t>
      </w:r>
      <w:r w:rsidR="0070157D">
        <w:rPr>
          <w:rFonts w:ascii="Arial" w:hAnsi="Arial" w:cs="Arial"/>
          <w:bCs/>
        </w:rPr>
        <w:t>the</w:t>
      </w:r>
      <w:r w:rsidR="00A175CB">
        <w:rPr>
          <w:rFonts w:ascii="Arial" w:hAnsi="Arial" w:cs="Arial"/>
          <w:bCs/>
        </w:rPr>
        <w:t xml:space="preserve"> </w:t>
      </w:r>
      <w:r w:rsidR="00463B27">
        <w:rPr>
          <w:rFonts w:ascii="Arial" w:hAnsi="Arial" w:cs="Arial"/>
          <w:bCs/>
        </w:rPr>
        <w:t>rival M</w:t>
      </w:r>
      <w:r w:rsidR="00A175CB">
        <w:rPr>
          <w:rFonts w:ascii="Arial" w:hAnsi="Arial" w:cs="Arial"/>
          <w:bCs/>
        </w:rPr>
        <w:t>isratan Prime Ministers Dbeiba (GNU) and Bashaga (GNS). Since the use of for</w:t>
      </w:r>
      <w:r w:rsidR="0070157D">
        <w:rPr>
          <w:rFonts w:ascii="Arial" w:hAnsi="Arial" w:cs="Arial"/>
          <w:bCs/>
        </w:rPr>
        <w:t>ce w</w:t>
      </w:r>
      <w:r w:rsidR="00A175CB">
        <w:rPr>
          <w:rFonts w:ascii="Arial" w:hAnsi="Arial" w:cs="Arial"/>
          <w:bCs/>
        </w:rPr>
        <w:t xml:space="preserve">ould be </w:t>
      </w:r>
      <w:r w:rsidR="00463B27">
        <w:rPr>
          <w:rFonts w:ascii="Arial" w:hAnsi="Arial" w:cs="Arial"/>
          <w:bCs/>
        </w:rPr>
        <w:t xml:space="preserve">a </w:t>
      </w:r>
      <w:r w:rsidR="0070157D">
        <w:rPr>
          <w:rFonts w:ascii="Arial" w:hAnsi="Arial" w:cs="Arial"/>
          <w:bCs/>
        </w:rPr>
        <w:t xml:space="preserve">potential </w:t>
      </w:r>
      <w:r w:rsidR="00A175CB">
        <w:rPr>
          <w:rFonts w:ascii="Arial" w:hAnsi="Arial" w:cs="Arial"/>
          <w:bCs/>
        </w:rPr>
        <w:t xml:space="preserve">game changer in the ongoing confrontation, </w:t>
      </w:r>
      <w:r w:rsidR="0070157D">
        <w:rPr>
          <w:rFonts w:ascii="Arial" w:hAnsi="Arial" w:cs="Arial"/>
          <w:bCs/>
        </w:rPr>
        <w:t>local</w:t>
      </w:r>
      <w:r w:rsidR="00A175CB">
        <w:rPr>
          <w:rFonts w:ascii="Arial" w:hAnsi="Arial" w:cs="Arial"/>
          <w:bCs/>
        </w:rPr>
        <w:t xml:space="preserve"> militia </w:t>
      </w:r>
      <w:r w:rsidR="00706589">
        <w:rPr>
          <w:rFonts w:ascii="Arial" w:hAnsi="Arial" w:cs="Arial"/>
          <w:bCs/>
        </w:rPr>
        <w:t>have become increasingly wary of the intentions of their political leaders</w:t>
      </w:r>
      <w:r w:rsidR="006C0F60">
        <w:rPr>
          <w:rFonts w:ascii="Arial" w:hAnsi="Arial" w:cs="Arial"/>
          <w:bCs/>
        </w:rPr>
        <w:t xml:space="preserve">, and </w:t>
      </w:r>
      <w:r w:rsidR="0070157D">
        <w:rPr>
          <w:rFonts w:ascii="Arial" w:hAnsi="Arial" w:cs="Arial"/>
          <w:bCs/>
        </w:rPr>
        <w:t>went</w:t>
      </w:r>
      <w:r w:rsidR="006C0F60">
        <w:rPr>
          <w:rFonts w:ascii="Arial" w:hAnsi="Arial" w:cs="Arial"/>
          <w:bCs/>
        </w:rPr>
        <w:t xml:space="preserve"> public </w:t>
      </w:r>
      <w:r w:rsidR="0070157D">
        <w:rPr>
          <w:rFonts w:ascii="Arial" w:hAnsi="Arial" w:cs="Arial"/>
          <w:bCs/>
        </w:rPr>
        <w:t>with their reservations on</w:t>
      </w:r>
      <w:r w:rsidR="006C0F60">
        <w:rPr>
          <w:rFonts w:ascii="Arial" w:hAnsi="Arial" w:cs="Arial"/>
          <w:bCs/>
        </w:rPr>
        <w:t xml:space="preserve"> military solution</w:t>
      </w:r>
      <w:r w:rsidR="0070157D">
        <w:rPr>
          <w:rFonts w:ascii="Arial" w:hAnsi="Arial" w:cs="Arial"/>
          <w:bCs/>
        </w:rPr>
        <w:t>s</w:t>
      </w:r>
      <w:r w:rsidR="006C0F60">
        <w:rPr>
          <w:rFonts w:ascii="Arial" w:hAnsi="Arial" w:cs="Arial"/>
          <w:bCs/>
        </w:rPr>
        <w:t xml:space="preserve"> </w:t>
      </w:r>
      <w:r w:rsidR="00FF3BAF">
        <w:rPr>
          <w:rFonts w:ascii="Arial" w:hAnsi="Arial" w:cs="Arial"/>
          <w:bCs/>
        </w:rPr>
        <w:t>to</w:t>
      </w:r>
      <w:r w:rsidR="006C0F60">
        <w:rPr>
          <w:rFonts w:ascii="Arial" w:hAnsi="Arial" w:cs="Arial"/>
          <w:bCs/>
        </w:rPr>
        <w:t xml:space="preserve"> the conflict</w:t>
      </w:r>
      <w:r w:rsidR="00706589">
        <w:rPr>
          <w:rFonts w:ascii="Arial" w:hAnsi="Arial" w:cs="Arial"/>
          <w:bCs/>
        </w:rPr>
        <w:t xml:space="preserve">. The most recent episode of another </w:t>
      </w:r>
      <w:r w:rsidR="00EE79C0">
        <w:rPr>
          <w:rFonts w:ascii="Arial" w:hAnsi="Arial" w:cs="Arial"/>
          <w:bCs/>
        </w:rPr>
        <w:t>thwarted</w:t>
      </w:r>
      <w:r w:rsidR="00706589">
        <w:rPr>
          <w:rFonts w:ascii="Arial" w:hAnsi="Arial" w:cs="Arial"/>
          <w:bCs/>
        </w:rPr>
        <w:t xml:space="preserve"> take-over attempt by the GNS</w:t>
      </w:r>
      <w:r w:rsidR="00FF3BAF">
        <w:rPr>
          <w:rFonts w:ascii="Arial" w:hAnsi="Arial" w:cs="Arial"/>
          <w:bCs/>
        </w:rPr>
        <w:t xml:space="preserve"> PM</w:t>
      </w:r>
      <w:r w:rsidR="00EE79C0">
        <w:rPr>
          <w:rFonts w:ascii="Arial" w:hAnsi="Arial" w:cs="Arial"/>
          <w:bCs/>
        </w:rPr>
        <w:t>,</w:t>
      </w:r>
      <w:r w:rsidR="00706589">
        <w:rPr>
          <w:rFonts w:ascii="Arial" w:hAnsi="Arial" w:cs="Arial"/>
          <w:bCs/>
        </w:rPr>
        <w:t xml:space="preserve"> with the help of allied forces</w:t>
      </w:r>
      <w:r w:rsidR="00EE79C0">
        <w:rPr>
          <w:rFonts w:ascii="Arial" w:hAnsi="Arial" w:cs="Arial"/>
          <w:bCs/>
        </w:rPr>
        <w:t>,</w:t>
      </w:r>
      <w:r w:rsidR="00706589">
        <w:rPr>
          <w:rFonts w:ascii="Arial" w:hAnsi="Arial" w:cs="Arial"/>
          <w:bCs/>
        </w:rPr>
        <w:t xml:space="preserve"> resulted in prominent militia leaders issuing statements, in which they</w:t>
      </w:r>
      <w:r w:rsidR="001E0BAC">
        <w:rPr>
          <w:rFonts w:ascii="Arial" w:hAnsi="Arial" w:cs="Arial"/>
          <w:bCs/>
        </w:rPr>
        <w:t xml:space="preserve"> publicly</w:t>
      </w:r>
      <w:r w:rsidR="00706589">
        <w:rPr>
          <w:rFonts w:ascii="Arial" w:hAnsi="Arial" w:cs="Arial"/>
          <w:bCs/>
        </w:rPr>
        <w:t xml:space="preserve"> </w:t>
      </w:r>
      <w:r w:rsidR="001E0BAC">
        <w:rPr>
          <w:rFonts w:ascii="Arial" w:hAnsi="Arial" w:cs="Arial"/>
          <w:bCs/>
        </w:rPr>
        <w:t xml:space="preserve">warned </w:t>
      </w:r>
      <w:r w:rsidR="0070157D">
        <w:rPr>
          <w:rFonts w:ascii="Arial" w:hAnsi="Arial" w:cs="Arial"/>
          <w:bCs/>
        </w:rPr>
        <w:t>the</w:t>
      </w:r>
      <w:r w:rsidR="00706589">
        <w:rPr>
          <w:rFonts w:ascii="Arial" w:hAnsi="Arial" w:cs="Arial"/>
          <w:bCs/>
        </w:rPr>
        <w:t xml:space="preserve"> GNU and GNS PM</w:t>
      </w:r>
      <w:r w:rsidR="001E0BAC">
        <w:rPr>
          <w:rFonts w:ascii="Arial" w:hAnsi="Arial" w:cs="Arial"/>
          <w:bCs/>
        </w:rPr>
        <w:t xml:space="preserve">s of </w:t>
      </w:r>
      <w:r w:rsidR="00FD255F">
        <w:rPr>
          <w:rFonts w:ascii="Arial" w:hAnsi="Arial" w:cs="Arial"/>
          <w:bCs/>
        </w:rPr>
        <w:t xml:space="preserve">any attempt to </w:t>
      </w:r>
      <w:r w:rsidR="0070157D">
        <w:rPr>
          <w:rFonts w:ascii="Arial" w:hAnsi="Arial" w:cs="Arial"/>
          <w:bCs/>
        </w:rPr>
        <w:t xml:space="preserve">settle their power struggle </w:t>
      </w:r>
      <w:r w:rsidR="00FD255F">
        <w:rPr>
          <w:rFonts w:ascii="Arial" w:hAnsi="Arial" w:cs="Arial"/>
          <w:bCs/>
        </w:rPr>
        <w:t xml:space="preserve">through </w:t>
      </w:r>
      <w:r w:rsidR="001E0BAC">
        <w:rPr>
          <w:rFonts w:ascii="Arial" w:hAnsi="Arial" w:cs="Arial"/>
          <w:bCs/>
        </w:rPr>
        <w:t xml:space="preserve">armed conflict </w:t>
      </w:r>
      <w:r w:rsidR="00EE79C0">
        <w:rPr>
          <w:rFonts w:ascii="Arial" w:hAnsi="Arial" w:cs="Arial"/>
          <w:bCs/>
        </w:rPr>
        <w:t xml:space="preserve">between </w:t>
      </w:r>
      <w:r w:rsidR="00ED0B00">
        <w:rPr>
          <w:rFonts w:ascii="Arial" w:hAnsi="Arial" w:cs="Arial"/>
          <w:bCs/>
        </w:rPr>
        <w:t xml:space="preserve">Tripolitanian </w:t>
      </w:r>
      <w:r w:rsidR="00EE79C0">
        <w:rPr>
          <w:rFonts w:ascii="Arial" w:hAnsi="Arial" w:cs="Arial"/>
          <w:bCs/>
        </w:rPr>
        <w:t>security actors</w:t>
      </w:r>
      <w:r w:rsidR="00FD255F">
        <w:rPr>
          <w:rFonts w:ascii="Arial" w:hAnsi="Arial" w:cs="Arial"/>
          <w:bCs/>
        </w:rPr>
        <w:t>, as this</w:t>
      </w:r>
      <w:r w:rsidR="001E0BAC">
        <w:rPr>
          <w:rFonts w:ascii="Arial" w:hAnsi="Arial" w:cs="Arial"/>
          <w:bCs/>
        </w:rPr>
        <w:t xml:space="preserve"> </w:t>
      </w:r>
      <w:r w:rsidR="00ED0B00">
        <w:rPr>
          <w:rFonts w:ascii="Arial" w:hAnsi="Arial" w:cs="Arial"/>
          <w:bCs/>
        </w:rPr>
        <w:t>c</w:t>
      </w:r>
      <w:r w:rsidR="001E0BAC">
        <w:rPr>
          <w:rFonts w:ascii="Arial" w:hAnsi="Arial" w:cs="Arial"/>
          <w:bCs/>
        </w:rPr>
        <w:t xml:space="preserve">ould </w:t>
      </w:r>
      <w:r w:rsidR="00EE79C0">
        <w:rPr>
          <w:rFonts w:ascii="Arial" w:hAnsi="Arial" w:cs="Arial"/>
          <w:bCs/>
        </w:rPr>
        <w:t>lead to the complete destruction of the capital</w:t>
      </w:r>
      <w:r w:rsidR="00FD255F">
        <w:rPr>
          <w:rFonts w:ascii="Arial" w:hAnsi="Arial" w:cs="Arial"/>
          <w:bCs/>
        </w:rPr>
        <w:t xml:space="preserve">. </w:t>
      </w:r>
    </w:p>
    <w:p w:rsidR="00EE79C0" w:rsidRDefault="00AC1670" w:rsidP="00E02BCF">
      <w:pPr>
        <w:pStyle w:val="ListParagraph"/>
        <w:spacing w:after="120"/>
        <w:ind w:left="0" w:right="-569"/>
        <w:jc w:val="both"/>
        <w:rPr>
          <w:rFonts w:ascii="Arial" w:hAnsi="Arial" w:cs="Arial"/>
          <w:bCs/>
        </w:rPr>
      </w:pPr>
      <w:r>
        <w:rPr>
          <w:rFonts w:ascii="Arial" w:hAnsi="Arial" w:cs="Arial"/>
          <w:bCs/>
        </w:rPr>
        <w:t>As tensions are on the r</w:t>
      </w:r>
      <w:r w:rsidR="00475B0E">
        <w:rPr>
          <w:rFonts w:ascii="Arial" w:hAnsi="Arial" w:cs="Arial"/>
          <w:bCs/>
        </w:rPr>
        <w:t>ise again, security actors see renewed</w:t>
      </w:r>
      <w:r>
        <w:rPr>
          <w:rFonts w:ascii="Arial" w:hAnsi="Arial" w:cs="Arial"/>
          <w:bCs/>
        </w:rPr>
        <w:t xml:space="preserve"> necessity to remind the </w:t>
      </w:r>
      <w:r w:rsidR="00FD255F">
        <w:rPr>
          <w:rFonts w:ascii="Arial" w:hAnsi="Arial" w:cs="Arial"/>
          <w:bCs/>
        </w:rPr>
        <w:t>GNU and GNS leadership</w:t>
      </w:r>
      <w:r w:rsidR="001E0BAC">
        <w:rPr>
          <w:rFonts w:ascii="Arial" w:hAnsi="Arial" w:cs="Arial"/>
          <w:bCs/>
        </w:rPr>
        <w:t xml:space="preserve"> </w:t>
      </w:r>
      <w:r>
        <w:rPr>
          <w:rFonts w:ascii="Arial" w:hAnsi="Arial" w:cs="Arial"/>
          <w:bCs/>
        </w:rPr>
        <w:t>of their responsibility</w:t>
      </w:r>
      <w:r w:rsidR="001E0BAC">
        <w:rPr>
          <w:rFonts w:ascii="Arial" w:hAnsi="Arial" w:cs="Arial"/>
          <w:bCs/>
        </w:rPr>
        <w:t xml:space="preserve"> for </w:t>
      </w:r>
      <w:r w:rsidR="00FD255F">
        <w:rPr>
          <w:rFonts w:ascii="Arial" w:hAnsi="Arial" w:cs="Arial"/>
          <w:bCs/>
        </w:rPr>
        <w:t xml:space="preserve">any loss of life among Libyans, urging them to </w:t>
      </w:r>
      <w:r w:rsidR="001E0BAC">
        <w:rPr>
          <w:rFonts w:ascii="Arial" w:hAnsi="Arial" w:cs="Arial"/>
          <w:bCs/>
        </w:rPr>
        <w:t>keep</w:t>
      </w:r>
      <w:r w:rsidR="00FD255F">
        <w:rPr>
          <w:rFonts w:ascii="Arial" w:hAnsi="Arial" w:cs="Arial"/>
          <w:bCs/>
        </w:rPr>
        <w:t xml:space="preserve"> their</w:t>
      </w:r>
      <w:r w:rsidR="001E0BAC">
        <w:rPr>
          <w:rFonts w:ascii="Arial" w:hAnsi="Arial" w:cs="Arial"/>
          <w:bCs/>
        </w:rPr>
        <w:t xml:space="preserve"> </w:t>
      </w:r>
      <w:r w:rsidR="00DD533B">
        <w:rPr>
          <w:rFonts w:ascii="Arial" w:hAnsi="Arial" w:cs="Arial"/>
          <w:bCs/>
        </w:rPr>
        <w:t>conflict</w:t>
      </w:r>
      <w:r w:rsidR="00FD255F">
        <w:rPr>
          <w:rFonts w:ascii="Arial" w:hAnsi="Arial" w:cs="Arial"/>
          <w:bCs/>
        </w:rPr>
        <w:t xml:space="preserve"> </w:t>
      </w:r>
      <w:r w:rsidR="001E0BAC">
        <w:rPr>
          <w:rFonts w:ascii="Arial" w:hAnsi="Arial" w:cs="Arial"/>
          <w:bCs/>
        </w:rPr>
        <w:t xml:space="preserve">in the political realm. </w:t>
      </w:r>
      <w:r w:rsidR="00A01E4A">
        <w:rPr>
          <w:rFonts w:ascii="Arial" w:hAnsi="Arial" w:cs="Arial"/>
          <w:bCs/>
        </w:rPr>
        <w:t xml:space="preserve">The </w:t>
      </w:r>
      <w:r w:rsidR="00475B0E">
        <w:rPr>
          <w:rFonts w:ascii="Arial" w:hAnsi="Arial" w:cs="Arial"/>
          <w:bCs/>
        </w:rPr>
        <w:t>current, and elsewhere most</w:t>
      </w:r>
      <w:r w:rsidR="00A01E4A">
        <w:rPr>
          <w:rFonts w:ascii="Arial" w:hAnsi="Arial" w:cs="Arial"/>
          <w:bCs/>
        </w:rPr>
        <w:t xml:space="preserve"> unlikely</w:t>
      </w:r>
      <w:r w:rsidR="00475B0E">
        <w:rPr>
          <w:rFonts w:ascii="Arial" w:hAnsi="Arial" w:cs="Arial"/>
          <w:bCs/>
        </w:rPr>
        <w:t>,</w:t>
      </w:r>
      <w:r w:rsidR="00A01E4A">
        <w:rPr>
          <w:rFonts w:ascii="Arial" w:hAnsi="Arial" w:cs="Arial"/>
          <w:bCs/>
        </w:rPr>
        <w:t xml:space="preserve"> situation </w:t>
      </w:r>
      <w:r w:rsidR="00475B0E">
        <w:rPr>
          <w:rFonts w:ascii="Arial" w:hAnsi="Arial" w:cs="Arial"/>
          <w:bCs/>
        </w:rPr>
        <w:t>that it is</w:t>
      </w:r>
      <w:r w:rsidR="00A01E4A">
        <w:rPr>
          <w:rFonts w:ascii="Arial" w:hAnsi="Arial" w:cs="Arial"/>
          <w:bCs/>
        </w:rPr>
        <w:t xml:space="preserve"> Libya’s militia leaders</w:t>
      </w:r>
      <w:r w:rsidR="00475B0E">
        <w:rPr>
          <w:rFonts w:ascii="Arial" w:hAnsi="Arial" w:cs="Arial"/>
          <w:bCs/>
        </w:rPr>
        <w:t>, who</w:t>
      </w:r>
      <w:r w:rsidR="00A01E4A">
        <w:rPr>
          <w:rFonts w:ascii="Arial" w:hAnsi="Arial" w:cs="Arial"/>
          <w:bCs/>
        </w:rPr>
        <w:t xml:space="preserve"> are calling </w:t>
      </w:r>
      <w:r w:rsidR="00475B0E">
        <w:rPr>
          <w:rFonts w:ascii="Arial" w:hAnsi="Arial" w:cs="Arial"/>
          <w:bCs/>
        </w:rPr>
        <w:t>on their political leaders</w:t>
      </w:r>
      <w:r w:rsidR="00A01E4A">
        <w:rPr>
          <w:rFonts w:ascii="Arial" w:hAnsi="Arial" w:cs="Arial"/>
          <w:bCs/>
        </w:rPr>
        <w:t xml:space="preserve"> for restraint</w:t>
      </w:r>
      <w:r w:rsidR="00475B0E">
        <w:rPr>
          <w:rFonts w:ascii="Arial" w:hAnsi="Arial" w:cs="Arial"/>
          <w:bCs/>
        </w:rPr>
        <w:t>,</w:t>
      </w:r>
      <w:r w:rsidR="00A175CB">
        <w:rPr>
          <w:rFonts w:ascii="Arial" w:hAnsi="Arial" w:cs="Arial"/>
          <w:bCs/>
        </w:rPr>
        <w:t xml:space="preserve"> </w:t>
      </w:r>
      <w:r w:rsidR="00A01E4A">
        <w:rPr>
          <w:rFonts w:ascii="Arial" w:hAnsi="Arial" w:cs="Arial"/>
          <w:bCs/>
        </w:rPr>
        <w:t>is a result of the highly fragmented security architecture in Tripolitania</w:t>
      </w:r>
      <w:r w:rsidR="00F37DEB">
        <w:rPr>
          <w:rFonts w:ascii="Arial" w:hAnsi="Arial" w:cs="Arial"/>
          <w:bCs/>
        </w:rPr>
        <w:t>. M</w:t>
      </w:r>
      <w:r w:rsidR="00475B0E">
        <w:rPr>
          <w:rFonts w:ascii="Arial" w:hAnsi="Arial" w:cs="Arial"/>
          <w:bCs/>
        </w:rPr>
        <w:t>ost armed groups are seeking to preserve the status quo</w:t>
      </w:r>
      <w:r w:rsidR="00F37DEB">
        <w:rPr>
          <w:rFonts w:ascii="Arial" w:hAnsi="Arial" w:cs="Arial"/>
          <w:bCs/>
        </w:rPr>
        <w:t>, as the</w:t>
      </w:r>
      <w:r w:rsidR="00475B0E">
        <w:rPr>
          <w:rFonts w:ascii="Arial" w:hAnsi="Arial" w:cs="Arial"/>
          <w:bCs/>
        </w:rPr>
        <w:t xml:space="preserve"> outcome </w:t>
      </w:r>
      <w:r w:rsidR="00A34E81">
        <w:rPr>
          <w:rFonts w:ascii="Arial" w:hAnsi="Arial" w:cs="Arial"/>
          <w:bCs/>
        </w:rPr>
        <w:t xml:space="preserve">of </w:t>
      </w:r>
      <w:r w:rsidR="00282191">
        <w:rPr>
          <w:rFonts w:ascii="Arial" w:hAnsi="Arial" w:cs="Arial"/>
          <w:bCs/>
        </w:rPr>
        <w:t>any</w:t>
      </w:r>
      <w:r w:rsidR="00A34E81">
        <w:rPr>
          <w:rFonts w:ascii="Arial" w:hAnsi="Arial" w:cs="Arial"/>
          <w:bCs/>
        </w:rPr>
        <w:t xml:space="preserve"> armed conflict </w:t>
      </w:r>
      <w:r w:rsidR="00634485">
        <w:rPr>
          <w:rFonts w:ascii="Arial" w:hAnsi="Arial" w:cs="Arial"/>
          <w:bCs/>
        </w:rPr>
        <w:t xml:space="preserve">with the aim </w:t>
      </w:r>
      <w:r w:rsidR="00A34E81">
        <w:rPr>
          <w:rFonts w:ascii="Arial" w:hAnsi="Arial" w:cs="Arial"/>
          <w:bCs/>
        </w:rPr>
        <w:t>to resolve the political struggle is</w:t>
      </w:r>
      <w:r w:rsidR="00475B0E">
        <w:rPr>
          <w:rFonts w:ascii="Arial" w:hAnsi="Arial" w:cs="Arial"/>
          <w:bCs/>
        </w:rPr>
        <w:t xml:space="preserve"> </w:t>
      </w:r>
      <w:r w:rsidR="00A34E81">
        <w:rPr>
          <w:rFonts w:ascii="Arial" w:hAnsi="Arial" w:cs="Arial"/>
          <w:bCs/>
        </w:rPr>
        <w:t>uncertain</w:t>
      </w:r>
      <w:r w:rsidR="00F37DEB">
        <w:rPr>
          <w:rFonts w:ascii="Arial" w:hAnsi="Arial" w:cs="Arial"/>
          <w:bCs/>
        </w:rPr>
        <w:t>. E</w:t>
      </w:r>
      <w:r w:rsidR="00A34E81">
        <w:rPr>
          <w:rFonts w:ascii="Arial" w:hAnsi="Arial" w:cs="Arial"/>
          <w:bCs/>
        </w:rPr>
        <w:t xml:space="preserve">ven the </w:t>
      </w:r>
      <w:r w:rsidR="004B541C">
        <w:rPr>
          <w:rFonts w:ascii="Arial" w:hAnsi="Arial" w:cs="Arial"/>
          <w:bCs/>
        </w:rPr>
        <w:t xml:space="preserve">probable </w:t>
      </w:r>
      <w:r w:rsidR="00A34E81">
        <w:rPr>
          <w:rFonts w:ascii="Arial" w:hAnsi="Arial" w:cs="Arial"/>
          <w:bCs/>
        </w:rPr>
        <w:t>benefits</w:t>
      </w:r>
      <w:r w:rsidR="004B541C">
        <w:rPr>
          <w:rFonts w:ascii="Arial" w:hAnsi="Arial" w:cs="Arial"/>
          <w:bCs/>
        </w:rPr>
        <w:t>,</w:t>
      </w:r>
      <w:r w:rsidR="00A34E81">
        <w:rPr>
          <w:rFonts w:ascii="Arial" w:hAnsi="Arial" w:cs="Arial"/>
          <w:bCs/>
        </w:rPr>
        <w:t xml:space="preserve"> in terms of material or other gains</w:t>
      </w:r>
      <w:r w:rsidR="004B541C">
        <w:rPr>
          <w:rFonts w:ascii="Arial" w:hAnsi="Arial" w:cs="Arial"/>
          <w:bCs/>
        </w:rPr>
        <w:t>,</w:t>
      </w:r>
      <w:r w:rsidR="00A34E81">
        <w:rPr>
          <w:rFonts w:ascii="Arial" w:hAnsi="Arial" w:cs="Arial"/>
          <w:bCs/>
        </w:rPr>
        <w:t xml:space="preserve"> for the </w:t>
      </w:r>
      <w:r w:rsidR="004B541C">
        <w:rPr>
          <w:rFonts w:ascii="Arial" w:hAnsi="Arial" w:cs="Arial"/>
          <w:bCs/>
        </w:rPr>
        <w:t>potentia</w:t>
      </w:r>
      <w:r w:rsidR="004B541C">
        <w:rPr>
          <w:rFonts w:ascii="Arial" w:hAnsi="Arial" w:cs="Arial"/>
          <w:bCs/>
        </w:rPr>
        <w:t>l</w:t>
      </w:r>
      <w:r w:rsidR="004B541C">
        <w:rPr>
          <w:rFonts w:ascii="Arial" w:hAnsi="Arial" w:cs="Arial"/>
          <w:bCs/>
        </w:rPr>
        <w:t>l</w:t>
      </w:r>
      <w:r w:rsidR="004B541C">
        <w:rPr>
          <w:rFonts w:ascii="Arial" w:hAnsi="Arial" w:cs="Arial"/>
          <w:bCs/>
        </w:rPr>
        <w:t>y</w:t>
      </w:r>
      <w:r w:rsidR="004B541C">
        <w:rPr>
          <w:rFonts w:ascii="Arial" w:hAnsi="Arial" w:cs="Arial"/>
          <w:bCs/>
        </w:rPr>
        <w:t xml:space="preserve"> </w:t>
      </w:r>
      <w:r w:rsidR="00A34E81">
        <w:rPr>
          <w:rFonts w:ascii="Arial" w:hAnsi="Arial" w:cs="Arial"/>
          <w:bCs/>
        </w:rPr>
        <w:t>victorious militias in such a fight</w:t>
      </w:r>
      <w:r w:rsidR="004B541C">
        <w:rPr>
          <w:rFonts w:ascii="Arial" w:hAnsi="Arial" w:cs="Arial"/>
          <w:bCs/>
        </w:rPr>
        <w:t>,</w:t>
      </w:r>
      <w:r w:rsidR="00A34E81">
        <w:rPr>
          <w:rFonts w:ascii="Arial" w:hAnsi="Arial" w:cs="Arial"/>
          <w:bCs/>
        </w:rPr>
        <w:t xml:space="preserve"> do not seem</w:t>
      </w:r>
      <w:r w:rsidR="00282191">
        <w:rPr>
          <w:rFonts w:ascii="Arial" w:hAnsi="Arial" w:cs="Arial"/>
          <w:bCs/>
        </w:rPr>
        <w:t xml:space="preserve"> all too tempting for the</w:t>
      </w:r>
      <w:r w:rsidR="004E7745">
        <w:rPr>
          <w:rFonts w:ascii="Arial" w:hAnsi="Arial" w:cs="Arial"/>
          <w:bCs/>
        </w:rPr>
        <w:t xml:space="preserve">ir leaders to be drawn into a </w:t>
      </w:r>
      <w:r w:rsidR="00AC69CC">
        <w:rPr>
          <w:rFonts w:ascii="Arial" w:hAnsi="Arial" w:cs="Arial"/>
          <w:bCs/>
        </w:rPr>
        <w:t>possibly</w:t>
      </w:r>
      <w:r w:rsidR="004E7745">
        <w:rPr>
          <w:rFonts w:ascii="Arial" w:hAnsi="Arial" w:cs="Arial"/>
          <w:bCs/>
        </w:rPr>
        <w:t xml:space="preserve"> protracted </w:t>
      </w:r>
      <w:r w:rsidR="00AC69CC">
        <w:rPr>
          <w:rFonts w:ascii="Arial" w:hAnsi="Arial" w:cs="Arial"/>
          <w:bCs/>
        </w:rPr>
        <w:t>battle for the capital</w:t>
      </w:r>
      <w:r w:rsidR="00A34E81">
        <w:rPr>
          <w:rFonts w:ascii="Arial" w:hAnsi="Arial" w:cs="Arial"/>
          <w:bCs/>
        </w:rPr>
        <w:t xml:space="preserve">. </w:t>
      </w:r>
    </w:p>
    <w:p w:rsidR="00467793" w:rsidRDefault="00F92BE1" w:rsidP="00B54BDD">
      <w:pPr>
        <w:pStyle w:val="ListParagraph"/>
        <w:spacing w:after="120"/>
        <w:ind w:left="0" w:right="-569"/>
        <w:jc w:val="both"/>
        <w:rPr>
          <w:rFonts w:ascii="Arial" w:hAnsi="Arial" w:cs="Arial"/>
          <w:bCs/>
        </w:rPr>
      </w:pPr>
      <w:r>
        <w:rPr>
          <w:rFonts w:ascii="Arial" w:hAnsi="Arial" w:cs="Arial"/>
          <w:bCs/>
        </w:rPr>
        <w:t>While</w:t>
      </w:r>
      <w:r w:rsidR="00D11BAF">
        <w:rPr>
          <w:rFonts w:ascii="Arial" w:hAnsi="Arial" w:cs="Arial"/>
          <w:bCs/>
        </w:rPr>
        <w:t xml:space="preserve"> the </w:t>
      </w:r>
      <w:r w:rsidR="006F7C1A">
        <w:rPr>
          <w:rFonts w:ascii="Arial" w:hAnsi="Arial" w:cs="Arial"/>
          <w:bCs/>
        </w:rPr>
        <w:t xml:space="preserve">political </w:t>
      </w:r>
      <w:r w:rsidR="0070157D">
        <w:rPr>
          <w:rFonts w:ascii="Arial" w:hAnsi="Arial" w:cs="Arial"/>
          <w:bCs/>
        </w:rPr>
        <w:t>confrontation</w:t>
      </w:r>
      <w:r w:rsidR="00D11BAF">
        <w:rPr>
          <w:rFonts w:ascii="Arial" w:hAnsi="Arial" w:cs="Arial"/>
          <w:bCs/>
        </w:rPr>
        <w:t xml:space="preserve"> </w:t>
      </w:r>
      <w:r>
        <w:rPr>
          <w:rFonts w:ascii="Arial" w:hAnsi="Arial" w:cs="Arial"/>
          <w:bCs/>
        </w:rPr>
        <w:t>between Tripolitanian actors</w:t>
      </w:r>
      <w:r w:rsidRPr="00D11BAF">
        <w:rPr>
          <w:rFonts w:ascii="Arial" w:hAnsi="Arial" w:cs="Arial"/>
          <w:bCs/>
        </w:rPr>
        <w:t xml:space="preserve"> </w:t>
      </w:r>
      <w:r>
        <w:rPr>
          <w:rFonts w:ascii="Arial" w:hAnsi="Arial" w:cs="Arial"/>
          <w:bCs/>
        </w:rPr>
        <w:t>went into another round</w:t>
      </w:r>
      <w:r w:rsidR="00DD533B">
        <w:rPr>
          <w:rFonts w:ascii="Arial" w:hAnsi="Arial" w:cs="Arial"/>
          <w:bCs/>
        </w:rPr>
        <w:t>,</w:t>
      </w:r>
      <w:r w:rsidR="00D11BAF">
        <w:rPr>
          <w:rFonts w:ascii="Arial" w:hAnsi="Arial" w:cs="Arial"/>
          <w:bCs/>
        </w:rPr>
        <w:t xml:space="preserve"> </w:t>
      </w:r>
      <w:r w:rsidR="006E40A6">
        <w:rPr>
          <w:rFonts w:ascii="Arial" w:hAnsi="Arial" w:cs="Arial"/>
          <w:bCs/>
        </w:rPr>
        <w:t>the spectre</w:t>
      </w:r>
      <w:r w:rsidR="00D11BAF">
        <w:rPr>
          <w:rFonts w:ascii="Arial" w:hAnsi="Arial" w:cs="Arial"/>
          <w:bCs/>
        </w:rPr>
        <w:t xml:space="preserve"> of </w:t>
      </w:r>
      <w:r w:rsidR="00A5565D">
        <w:rPr>
          <w:rFonts w:ascii="Arial" w:hAnsi="Arial" w:cs="Arial"/>
          <w:bCs/>
        </w:rPr>
        <w:t>armed conflict</w:t>
      </w:r>
      <w:r w:rsidR="00D11BAF">
        <w:rPr>
          <w:rFonts w:ascii="Arial" w:hAnsi="Arial" w:cs="Arial"/>
          <w:bCs/>
        </w:rPr>
        <w:t xml:space="preserve"> </w:t>
      </w:r>
      <w:r w:rsidR="00CE3C1F">
        <w:rPr>
          <w:rFonts w:ascii="Arial" w:hAnsi="Arial" w:cs="Arial"/>
          <w:bCs/>
        </w:rPr>
        <w:t>continues</w:t>
      </w:r>
      <w:r w:rsidR="000D437D">
        <w:rPr>
          <w:rFonts w:ascii="Arial" w:hAnsi="Arial" w:cs="Arial"/>
          <w:bCs/>
        </w:rPr>
        <w:t xml:space="preserve"> to</w:t>
      </w:r>
      <w:r w:rsidR="00A5565D">
        <w:rPr>
          <w:rFonts w:ascii="Arial" w:hAnsi="Arial" w:cs="Arial"/>
          <w:bCs/>
        </w:rPr>
        <w:t xml:space="preserve"> </w:t>
      </w:r>
      <w:r w:rsidR="000D437D">
        <w:rPr>
          <w:rFonts w:ascii="Arial" w:hAnsi="Arial" w:cs="Arial"/>
          <w:bCs/>
        </w:rPr>
        <w:t>loom</w:t>
      </w:r>
      <w:r>
        <w:rPr>
          <w:rFonts w:ascii="Arial" w:hAnsi="Arial" w:cs="Arial"/>
          <w:bCs/>
        </w:rPr>
        <w:t xml:space="preserve"> over it</w:t>
      </w:r>
      <w:r w:rsidR="00984D03">
        <w:rPr>
          <w:rFonts w:ascii="Arial" w:hAnsi="Arial" w:cs="Arial"/>
          <w:bCs/>
        </w:rPr>
        <w:t>. General Haftar’s forces (</w:t>
      </w:r>
      <w:r w:rsidR="00D11BAF">
        <w:rPr>
          <w:rFonts w:ascii="Arial" w:hAnsi="Arial" w:cs="Arial"/>
          <w:bCs/>
        </w:rPr>
        <w:t>LNA</w:t>
      </w:r>
      <w:r w:rsidR="00984D03">
        <w:rPr>
          <w:rFonts w:ascii="Arial" w:hAnsi="Arial" w:cs="Arial"/>
          <w:bCs/>
        </w:rPr>
        <w:t>)</w:t>
      </w:r>
      <w:r w:rsidR="00D11BAF">
        <w:rPr>
          <w:rFonts w:ascii="Arial" w:hAnsi="Arial" w:cs="Arial"/>
          <w:bCs/>
        </w:rPr>
        <w:t xml:space="preserve"> </w:t>
      </w:r>
      <w:r w:rsidR="00CE3C1F">
        <w:rPr>
          <w:rFonts w:ascii="Arial" w:hAnsi="Arial" w:cs="Arial"/>
          <w:bCs/>
        </w:rPr>
        <w:t xml:space="preserve">have so far </w:t>
      </w:r>
      <w:r w:rsidR="00ED0B00">
        <w:rPr>
          <w:rFonts w:ascii="Arial" w:hAnsi="Arial" w:cs="Arial"/>
          <w:bCs/>
        </w:rPr>
        <w:t xml:space="preserve">managed to </w:t>
      </w:r>
      <w:r w:rsidR="00ED0B00">
        <w:rPr>
          <w:rFonts w:ascii="Arial" w:hAnsi="Arial" w:cs="Arial"/>
          <w:bCs/>
        </w:rPr>
        <w:lastRenderedPageBreak/>
        <w:t>remain</w:t>
      </w:r>
      <w:r w:rsidR="00D11BAF">
        <w:rPr>
          <w:rFonts w:ascii="Arial" w:hAnsi="Arial" w:cs="Arial"/>
          <w:bCs/>
        </w:rPr>
        <w:t xml:space="preserve"> </w:t>
      </w:r>
      <w:r>
        <w:rPr>
          <w:rFonts w:ascii="Arial" w:hAnsi="Arial" w:cs="Arial"/>
          <w:bCs/>
        </w:rPr>
        <w:t>on</w:t>
      </w:r>
      <w:r w:rsidR="00D11BAF">
        <w:rPr>
          <w:rFonts w:ascii="Arial" w:hAnsi="Arial" w:cs="Arial"/>
          <w:bCs/>
        </w:rPr>
        <w:t xml:space="preserve"> the fence</w:t>
      </w:r>
      <w:r w:rsidR="00A5565D">
        <w:rPr>
          <w:rFonts w:ascii="Arial" w:hAnsi="Arial" w:cs="Arial"/>
          <w:bCs/>
        </w:rPr>
        <w:t>,</w:t>
      </w:r>
      <w:r w:rsidR="00D11BAF">
        <w:rPr>
          <w:rFonts w:ascii="Arial" w:hAnsi="Arial" w:cs="Arial"/>
          <w:bCs/>
        </w:rPr>
        <w:t xml:space="preserve"> </w:t>
      </w:r>
      <w:r>
        <w:rPr>
          <w:rFonts w:ascii="Arial" w:hAnsi="Arial" w:cs="Arial"/>
          <w:bCs/>
        </w:rPr>
        <w:t xml:space="preserve">spurring the political attrition in Libya’ West </w:t>
      </w:r>
      <w:r w:rsidR="001F3D28">
        <w:rPr>
          <w:rFonts w:ascii="Arial" w:hAnsi="Arial" w:cs="Arial"/>
          <w:bCs/>
        </w:rPr>
        <w:t>by withdrawing its representatives from the 5+5 JMC cease fire committee</w:t>
      </w:r>
      <w:r w:rsidR="00DD533B">
        <w:rPr>
          <w:rFonts w:ascii="Arial" w:hAnsi="Arial" w:cs="Arial"/>
          <w:bCs/>
        </w:rPr>
        <w:t>,</w:t>
      </w:r>
      <w:r w:rsidR="001F3D28">
        <w:rPr>
          <w:rFonts w:ascii="Arial" w:hAnsi="Arial" w:cs="Arial"/>
          <w:bCs/>
        </w:rPr>
        <w:t xml:space="preserve"> and ordering the c</w:t>
      </w:r>
      <w:r w:rsidR="00277FE7">
        <w:rPr>
          <w:rFonts w:ascii="Arial" w:hAnsi="Arial" w:cs="Arial"/>
          <w:bCs/>
        </w:rPr>
        <w:t>losure of oil production facili</w:t>
      </w:r>
      <w:r w:rsidR="001F3D28">
        <w:rPr>
          <w:rFonts w:ascii="Arial" w:hAnsi="Arial" w:cs="Arial"/>
          <w:bCs/>
        </w:rPr>
        <w:t xml:space="preserve">ties. </w:t>
      </w:r>
      <w:r w:rsidR="00C25E6C">
        <w:rPr>
          <w:rFonts w:ascii="Arial" w:hAnsi="Arial" w:cs="Arial"/>
          <w:bCs/>
        </w:rPr>
        <w:t>With both sides in Tripolitania considerably weakened</w:t>
      </w:r>
      <w:r w:rsidR="00A5565D">
        <w:rPr>
          <w:rFonts w:ascii="Arial" w:hAnsi="Arial" w:cs="Arial"/>
          <w:bCs/>
        </w:rPr>
        <w:t>,</w:t>
      </w:r>
      <w:r w:rsidR="00C25E6C">
        <w:rPr>
          <w:rFonts w:ascii="Arial" w:hAnsi="Arial" w:cs="Arial"/>
          <w:bCs/>
        </w:rPr>
        <w:t xml:space="preserve"> and utterly unable to present any credible solution to the conflict, </w:t>
      </w:r>
      <w:r w:rsidR="0036368A">
        <w:rPr>
          <w:rFonts w:ascii="Arial" w:hAnsi="Arial" w:cs="Arial"/>
          <w:bCs/>
        </w:rPr>
        <w:t xml:space="preserve">the </w:t>
      </w:r>
      <w:r w:rsidR="00B54BDD">
        <w:rPr>
          <w:rFonts w:ascii="Arial" w:hAnsi="Arial" w:cs="Arial"/>
          <w:bCs/>
        </w:rPr>
        <w:t>HoR-P</w:t>
      </w:r>
      <w:r w:rsidR="0036368A">
        <w:rPr>
          <w:rFonts w:ascii="Arial" w:hAnsi="Arial" w:cs="Arial"/>
          <w:bCs/>
        </w:rPr>
        <w:t xml:space="preserve">residency and the LNA </w:t>
      </w:r>
      <w:r w:rsidR="00A5565D">
        <w:rPr>
          <w:rFonts w:ascii="Arial" w:hAnsi="Arial" w:cs="Arial"/>
          <w:bCs/>
        </w:rPr>
        <w:t xml:space="preserve">maintained </w:t>
      </w:r>
      <w:r w:rsidR="00984D03">
        <w:rPr>
          <w:rFonts w:ascii="Arial" w:hAnsi="Arial" w:cs="Arial"/>
          <w:bCs/>
        </w:rPr>
        <w:t>their ability</w:t>
      </w:r>
      <w:r w:rsidR="00A5565D">
        <w:rPr>
          <w:rFonts w:ascii="Arial" w:hAnsi="Arial" w:cs="Arial"/>
          <w:bCs/>
        </w:rPr>
        <w:t xml:space="preserve"> </w:t>
      </w:r>
      <w:r w:rsidR="0036368A">
        <w:rPr>
          <w:rFonts w:ascii="Arial" w:hAnsi="Arial" w:cs="Arial"/>
          <w:bCs/>
        </w:rPr>
        <w:t xml:space="preserve">to </w:t>
      </w:r>
      <w:r w:rsidR="00A5565D">
        <w:rPr>
          <w:rFonts w:ascii="Arial" w:hAnsi="Arial" w:cs="Arial"/>
          <w:bCs/>
        </w:rPr>
        <w:t xml:space="preserve">swiftly </w:t>
      </w:r>
      <w:r w:rsidR="0036368A">
        <w:rPr>
          <w:rFonts w:ascii="Arial" w:hAnsi="Arial" w:cs="Arial"/>
          <w:bCs/>
        </w:rPr>
        <w:t>escalate or de-escalate the conflict without investing much political c</w:t>
      </w:r>
      <w:r w:rsidR="00C660E2">
        <w:rPr>
          <w:rFonts w:ascii="Arial" w:hAnsi="Arial" w:cs="Arial"/>
          <w:bCs/>
        </w:rPr>
        <w:t>apital</w:t>
      </w:r>
      <w:r w:rsidR="00E06A30">
        <w:rPr>
          <w:rFonts w:ascii="Arial" w:hAnsi="Arial" w:cs="Arial"/>
          <w:bCs/>
        </w:rPr>
        <w:t>,</w:t>
      </w:r>
      <w:r w:rsidR="00C660E2">
        <w:rPr>
          <w:rFonts w:ascii="Arial" w:hAnsi="Arial" w:cs="Arial"/>
          <w:bCs/>
        </w:rPr>
        <w:t xml:space="preserve"> or showing any willingness to compromise</w:t>
      </w:r>
      <w:r w:rsidR="0036368A">
        <w:rPr>
          <w:rFonts w:ascii="Arial" w:hAnsi="Arial" w:cs="Arial"/>
          <w:bCs/>
        </w:rPr>
        <w:t xml:space="preserve"> with regard to their own political objectives</w:t>
      </w:r>
      <w:r w:rsidR="00A5565D">
        <w:rPr>
          <w:rFonts w:ascii="Arial" w:hAnsi="Arial" w:cs="Arial"/>
          <w:bCs/>
        </w:rPr>
        <w:t xml:space="preserve">. </w:t>
      </w:r>
    </w:p>
    <w:p w:rsidR="005809BE" w:rsidRDefault="00C660E2" w:rsidP="00E02BCF">
      <w:pPr>
        <w:pStyle w:val="ListParagraph"/>
        <w:spacing w:after="120"/>
        <w:ind w:left="0" w:right="-569"/>
        <w:jc w:val="both"/>
        <w:rPr>
          <w:rFonts w:ascii="Arial" w:hAnsi="Arial" w:cs="Arial"/>
          <w:bCs/>
        </w:rPr>
      </w:pPr>
      <w:r>
        <w:rPr>
          <w:rFonts w:ascii="Arial" w:hAnsi="Arial" w:cs="Arial"/>
          <w:bCs/>
        </w:rPr>
        <w:t>As there is</w:t>
      </w:r>
      <w:r w:rsidR="00C25E6C">
        <w:rPr>
          <w:rFonts w:ascii="Arial" w:hAnsi="Arial" w:cs="Arial"/>
          <w:bCs/>
        </w:rPr>
        <w:t xml:space="preserve"> growing frustration in Libya</w:t>
      </w:r>
      <w:r w:rsidR="00DD533B">
        <w:rPr>
          <w:rFonts w:ascii="Arial" w:hAnsi="Arial" w:cs="Arial"/>
          <w:bCs/>
        </w:rPr>
        <w:t>,</w:t>
      </w:r>
      <w:r w:rsidR="00C25E6C">
        <w:rPr>
          <w:rFonts w:ascii="Arial" w:hAnsi="Arial" w:cs="Arial"/>
          <w:bCs/>
        </w:rPr>
        <w:t xml:space="preserve"> </w:t>
      </w:r>
      <w:r w:rsidR="0070157D">
        <w:rPr>
          <w:rFonts w:ascii="Arial" w:hAnsi="Arial" w:cs="Arial"/>
          <w:bCs/>
        </w:rPr>
        <w:t>as well as</w:t>
      </w:r>
      <w:r w:rsidR="00F54180">
        <w:rPr>
          <w:rFonts w:ascii="Arial" w:hAnsi="Arial" w:cs="Arial"/>
          <w:bCs/>
        </w:rPr>
        <w:t xml:space="preserve"> among</w:t>
      </w:r>
      <w:r w:rsidR="00C25E6C">
        <w:rPr>
          <w:rFonts w:ascii="Arial" w:hAnsi="Arial" w:cs="Arial"/>
          <w:bCs/>
        </w:rPr>
        <w:t xml:space="preserve"> the International Community (IC)</w:t>
      </w:r>
      <w:r w:rsidR="00DD533B">
        <w:rPr>
          <w:rFonts w:ascii="Arial" w:hAnsi="Arial" w:cs="Arial"/>
          <w:bCs/>
        </w:rPr>
        <w:t>,</w:t>
      </w:r>
      <w:r w:rsidR="00C25E6C">
        <w:rPr>
          <w:rFonts w:ascii="Arial" w:hAnsi="Arial" w:cs="Arial"/>
          <w:bCs/>
        </w:rPr>
        <w:t xml:space="preserve"> </w:t>
      </w:r>
      <w:r w:rsidR="00F54180">
        <w:rPr>
          <w:rFonts w:ascii="Arial" w:hAnsi="Arial" w:cs="Arial"/>
          <w:bCs/>
        </w:rPr>
        <w:t>over the</w:t>
      </w:r>
      <w:r w:rsidR="00A5565D">
        <w:rPr>
          <w:rFonts w:ascii="Arial" w:hAnsi="Arial" w:cs="Arial"/>
          <w:bCs/>
        </w:rPr>
        <w:t xml:space="preserve"> </w:t>
      </w:r>
      <w:r>
        <w:rPr>
          <w:rFonts w:ascii="Arial" w:hAnsi="Arial" w:cs="Arial"/>
          <w:bCs/>
        </w:rPr>
        <w:t>constant refusal</w:t>
      </w:r>
      <w:r w:rsidR="00A5565D">
        <w:rPr>
          <w:rFonts w:ascii="Arial" w:hAnsi="Arial" w:cs="Arial"/>
          <w:bCs/>
        </w:rPr>
        <w:t xml:space="preserve"> of Libya’s political actors to constructively work on a compromise</w:t>
      </w:r>
      <w:r>
        <w:rPr>
          <w:rFonts w:ascii="Arial" w:hAnsi="Arial" w:cs="Arial"/>
          <w:bCs/>
        </w:rPr>
        <w:t xml:space="preserve">, </w:t>
      </w:r>
      <w:r w:rsidR="00FC376E">
        <w:rPr>
          <w:rFonts w:ascii="Arial" w:hAnsi="Arial" w:cs="Arial"/>
          <w:bCs/>
        </w:rPr>
        <w:t>the HoR-</w:t>
      </w:r>
      <w:r w:rsidR="00A5565D">
        <w:rPr>
          <w:rFonts w:ascii="Arial" w:hAnsi="Arial" w:cs="Arial"/>
          <w:bCs/>
        </w:rPr>
        <w:t xml:space="preserve">Presidency, </w:t>
      </w:r>
      <w:r>
        <w:rPr>
          <w:rFonts w:ascii="Arial" w:hAnsi="Arial" w:cs="Arial"/>
          <w:bCs/>
        </w:rPr>
        <w:t>S</w:t>
      </w:r>
      <w:r w:rsidR="00A5565D">
        <w:rPr>
          <w:rFonts w:ascii="Arial" w:hAnsi="Arial" w:cs="Arial"/>
          <w:bCs/>
        </w:rPr>
        <w:t>upreme LNA</w:t>
      </w:r>
      <w:r>
        <w:rPr>
          <w:rFonts w:ascii="Arial" w:hAnsi="Arial" w:cs="Arial"/>
          <w:bCs/>
        </w:rPr>
        <w:t xml:space="preserve"> Command</w:t>
      </w:r>
      <w:r w:rsidR="00B637E0">
        <w:rPr>
          <w:rFonts w:ascii="Arial" w:hAnsi="Arial" w:cs="Arial"/>
          <w:bCs/>
        </w:rPr>
        <w:t>,</w:t>
      </w:r>
      <w:r w:rsidR="00A5565D">
        <w:rPr>
          <w:rFonts w:ascii="Arial" w:hAnsi="Arial" w:cs="Arial"/>
          <w:bCs/>
        </w:rPr>
        <w:t xml:space="preserve"> and their regional allies </w:t>
      </w:r>
      <w:r w:rsidR="00135190">
        <w:rPr>
          <w:rFonts w:ascii="Arial" w:hAnsi="Arial" w:cs="Arial"/>
          <w:bCs/>
        </w:rPr>
        <w:t>will continue</w:t>
      </w:r>
      <w:r w:rsidR="00B637E0">
        <w:rPr>
          <w:rFonts w:ascii="Arial" w:hAnsi="Arial" w:cs="Arial"/>
          <w:bCs/>
        </w:rPr>
        <w:t xml:space="preserve"> to promote the idea of a</w:t>
      </w:r>
      <w:r w:rsidR="00DD533B">
        <w:rPr>
          <w:rFonts w:ascii="Arial" w:hAnsi="Arial" w:cs="Arial"/>
          <w:bCs/>
        </w:rPr>
        <w:t xml:space="preserve">n indispensable </w:t>
      </w:r>
      <w:r w:rsidR="00B637E0">
        <w:rPr>
          <w:rFonts w:ascii="Arial" w:hAnsi="Arial" w:cs="Arial"/>
          <w:bCs/>
        </w:rPr>
        <w:t xml:space="preserve">joint push by </w:t>
      </w:r>
      <w:r w:rsidR="00C97D46">
        <w:rPr>
          <w:rFonts w:ascii="Arial" w:hAnsi="Arial" w:cs="Arial"/>
          <w:bCs/>
        </w:rPr>
        <w:t>the IC to</w:t>
      </w:r>
      <w:r w:rsidR="00B637E0">
        <w:rPr>
          <w:rFonts w:ascii="Arial" w:hAnsi="Arial" w:cs="Arial"/>
          <w:bCs/>
        </w:rPr>
        <w:t xml:space="preserve"> recognize the GNS</w:t>
      </w:r>
      <w:r>
        <w:rPr>
          <w:rFonts w:ascii="Arial" w:hAnsi="Arial" w:cs="Arial"/>
          <w:bCs/>
        </w:rPr>
        <w:t>,</w:t>
      </w:r>
      <w:r w:rsidR="00B637E0">
        <w:rPr>
          <w:rFonts w:ascii="Arial" w:hAnsi="Arial" w:cs="Arial"/>
          <w:bCs/>
        </w:rPr>
        <w:t xml:space="preserve"> and </w:t>
      </w:r>
      <w:r>
        <w:rPr>
          <w:rFonts w:ascii="Arial" w:hAnsi="Arial" w:cs="Arial"/>
          <w:bCs/>
        </w:rPr>
        <w:t xml:space="preserve">eventually </w:t>
      </w:r>
      <w:r w:rsidR="00B637E0">
        <w:rPr>
          <w:rFonts w:ascii="Arial" w:hAnsi="Arial" w:cs="Arial"/>
          <w:bCs/>
        </w:rPr>
        <w:t>force PM Dbeiba</w:t>
      </w:r>
      <w:r w:rsidR="00D12206">
        <w:rPr>
          <w:rFonts w:ascii="Arial" w:hAnsi="Arial" w:cs="Arial"/>
          <w:bCs/>
        </w:rPr>
        <w:t xml:space="preserve"> </w:t>
      </w:r>
      <w:r w:rsidR="00B637E0">
        <w:rPr>
          <w:rFonts w:ascii="Arial" w:hAnsi="Arial" w:cs="Arial"/>
          <w:bCs/>
        </w:rPr>
        <w:t>out of office</w:t>
      </w:r>
      <w:r>
        <w:rPr>
          <w:rFonts w:ascii="Arial" w:hAnsi="Arial" w:cs="Arial"/>
          <w:bCs/>
        </w:rPr>
        <w:t xml:space="preserve">. This course of action </w:t>
      </w:r>
      <w:r w:rsidR="00C97D46">
        <w:rPr>
          <w:rFonts w:ascii="Arial" w:hAnsi="Arial" w:cs="Arial"/>
          <w:bCs/>
        </w:rPr>
        <w:t>being</w:t>
      </w:r>
      <w:r>
        <w:rPr>
          <w:rFonts w:ascii="Arial" w:hAnsi="Arial" w:cs="Arial"/>
          <w:bCs/>
        </w:rPr>
        <w:t xml:space="preserve"> portrayed</w:t>
      </w:r>
      <w:r w:rsidR="00B637E0">
        <w:rPr>
          <w:rFonts w:ascii="Arial" w:hAnsi="Arial" w:cs="Arial"/>
          <w:bCs/>
        </w:rPr>
        <w:t xml:space="preserve"> as the only possible </w:t>
      </w:r>
      <w:r w:rsidR="00ED0B00">
        <w:rPr>
          <w:rFonts w:ascii="Arial" w:hAnsi="Arial" w:cs="Arial"/>
          <w:bCs/>
        </w:rPr>
        <w:t xml:space="preserve">solution </w:t>
      </w:r>
      <w:r>
        <w:rPr>
          <w:rFonts w:ascii="Arial" w:hAnsi="Arial" w:cs="Arial"/>
          <w:bCs/>
        </w:rPr>
        <w:t xml:space="preserve">to </w:t>
      </w:r>
      <w:r w:rsidR="00B637E0">
        <w:rPr>
          <w:rFonts w:ascii="Arial" w:hAnsi="Arial" w:cs="Arial"/>
          <w:bCs/>
        </w:rPr>
        <w:t xml:space="preserve">the </w:t>
      </w:r>
      <w:r w:rsidR="00DD533B">
        <w:rPr>
          <w:rFonts w:ascii="Arial" w:hAnsi="Arial" w:cs="Arial"/>
          <w:bCs/>
        </w:rPr>
        <w:t>Libyan</w:t>
      </w:r>
      <w:r w:rsidR="00B637E0">
        <w:rPr>
          <w:rFonts w:ascii="Arial" w:hAnsi="Arial" w:cs="Arial"/>
          <w:bCs/>
        </w:rPr>
        <w:t xml:space="preserve"> crisis</w:t>
      </w:r>
      <w:r w:rsidR="00F54180">
        <w:rPr>
          <w:rFonts w:ascii="Arial" w:hAnsi="Arial" w:cs="Arial"/>
          <w:bCs/>
        </w:rPr>
        <w:t xml:space="preserve">. </w:t>
      </w:r>
      <w:r w:rsidR="00FC376E">
        <w:rPr>
          <w:rFonts w:ascii="Arial" w:hAnsi="Arial" w:cs="Arial"/>
          <w:bCs/>
        </w:rPr>
        <w:t>However, there is no certainty that this approach would render the desired results</w:t>
      </w:r>
      <w:r w:rsidR="00FC376E" w:rsidRPr="00574261">
        <w:rPr>
          <w:rFonts w:ascii="Arial" w:hAnsi="Arial" w:cs="Arial"/>
          <w:bCs/>
        </w:rPr>
        <w:t>.</w:t>
      </w:r>
      <w:r w:rsidR="00574261" w:rsidRPr="00574261">
        <w:rPr>
          <w:rFonts w:ascii="Arial" w:hAnsi="Arial" w:cs="Arial"/>
          <w:bCs/>
        </w:rPr>
        <w:t xml:space="preserve"> </w:t>
      </w:r>
      <w:r w:rsidR="00574261">
        <w:rPr>
          <w:rFonts w:ascii="Arial" w:hAnsi="Arial" w:cs="Arial"/>
          <w:bCs/>
        </w:rPr>
        <w:t xml:space="preserve">There are strong doubts </w:t>
      </w:r>
      <w:r w:rsidR="00E02BCF">
        <w:rPr>
          <w:rFonts w:ascii="Arial" w:hAnsi="Arial" w:cs="Arial"/>
          <w:bCs/>
        </w:rPr>
        <w:t xml:space="preserve">about the notion </w:t>
      </w:r>
      <w:r w:rsidR="00574261">
        <w:rPr>
          <w:rFonts w:ascii="Arial" w:hAnsi="Arial" w:cs="Arial"/>
          <w:bCs/>
        </w:rPr>
        <w:t xml:space="preserve">that an eventual </w:t>
      </w:r>
      <w:r w:rsidR="00574261" w:rsidRPr="00574261">
        <w:rPr>
          <w:rFonts w:ascii="Arial" w:eastAsia="Times New Roman" w:hAnsi="Arial" w:cs="Arial"/>
        </w:rPr>
        <w:t xml:space="preserve">GNS </w:t>
      </w:r>
      <w:r w:rsidR="00574261">
        <w:rPr>
          <w:rFonts w:ascii="Arial" w:eastAsia="Times New Roman" w:hAnsi="Arial" w:cs="Arial"/>
        </w:rPr>
        <w:t>take-over would</w:t>
      </w:r>
      <w:r w:rsidR="00574261" w:rsidRPr="00574261">
        <w:rPr>
          <w:rFonts w:ascii="Arial" w:eastAsia="Times New Roman" w:hAnsi="Arial" w:cs="Arial"/>
        </w:rPr>
        <w:t xml:space="preserve"> </w:t>
      </w:r>
      <w:r w:rsidR="00574261">
        <w:rPr>
          <w:rFonts w:ascii="Arial" w:eastAsia="Times New Roman" w:hAnsi="Arial" w:cs="Arial"/>
        </w:rPr>
        <w:t xml:space="preserve">generate </w:t>
      </w:r>
      <w:r w:rsidR="008057AA">
        <w:rPr>
          <w:rFonts w:ascii="Arial" w:eastAsia="Times New Roman" w:hAnsi="Arial" w:cs="Arial"/>
        </w:rPr>
        <w:t xml:space="preserve">satisfactory </w:t>
      </w:r>
      <w:r w:rsidR="00850077">
        <w:rPr>
          <w:rFonts w:ascii="Arial" w:eastAsia="Times New Roman" w:hAnsi="Arial" w:cs="Arial"/>
        </w:rPr>
        <w:t>solutions without creating additional problems</w:t>
      </w:r>
      <w:r w:rsidR="006A5161">
        <w:rPr>
          <w:rFonts w:ascii="Arial" w:eastAsia="Times New Roman" w:hAnsi="Arial" w:cs="Arial"/>
        </w:rPr>
        <w:t>,</w:t>
      </w:r>
      <w:r w:rsidR="00850077">
        <w:rPr>
          <w:rFonts w:ascii="Arial" w:eastAsia="Times New Roman" w:hAnsi="Arial" w:cs="Arial"/>
        </w:rPr>
        <w:t xml:space="preserve"> or even </w:t>
      </w:r>
      <w:r w:rsidR="006A5161">
        <w:rPr>
          <w:rFonts w:ascii="Arial" w:eastAsia="Times New Roman" w:hAnsi="Arial" w:cs="Arial"/>
        </w:rPr>
        <w:t>exacerbating</w:t>
      </w:r>
      <w:r w:rsidR="00574261" w:rsidRPr="00574261">
        <w:rPr>
          <w:rFonts w:ascii="Arial" w:eastAsia="Times New Roman" w:hAnsi="Arial" w:cs="Arial"/>
        </w:rPr>
        <w:t xml:space="preserve"> some of the </w:t>
      </w:r>
      <w:r w:rsidR="0017086D">
        <w:rPr>
          <w:rFonts w:ascii="Arial" w:eastAsia="Times New Roman" w:hAnsi="Arial" w:cs="Arial"/>
        </w:rPr>
        <w:t xml:space="preserve">current </w:t>
      </w:r>
      <w:r w:rsidR="00850077">
        <w:rPr>
          <w:rFonts w:ascii="Arial" w:eastAsia="Times New Roman" w:hAnsi="Arial" w:cs="Arial"/>
        </w:rPr>
        <w:t>political impasses</w:t>
      </w:r>
      <w:r w:rsidR="0017086D">
        <w:rPr>
          <w:rFonts w:ascii="Arial" w:eastAsia="Times New Roman" w:hAnsi="Arial" w:cs="Arial"/>
        </w:rPr>
        <w:t>.</w:t>
      </w:r>
    </w:p>
    <w:p w:rsidR="000347C1" w:rsidRDefault="002D3458" w:rsidP="00263C4C">
      <w:pPr>
        <w:pStyle w:val="ListParagraph"/>
        <w:spacing w:after="120"/>
        <w:ind w:left="0" w:right="-569"/>
        <w:jc w:val="both"/>
        <w:rPr>
          <w:rFonts w:ascii="Arial" w:hAnsi="Arial" w:cs="Arial"/>
          <w:bCs/>
          <w:iCs/>
        </w:rPr>
      </w:pPr>
      <w:r>
        <w:rPr>
          <w:rFonts w:ascii="Arial" w:hAnsi="Arial" w:cs="Arial"/>
          <w:bCs/>
        </w:rPr>
        <w:t>Against this backdrop</w:t>
      </w:r>
      <w:r w:rsidR="000347C1">
        <w:rPr>
          <w:rFonts w:ascii="Arial" w:hAnsi="Arial" w:cs="Arial"/>
          <w:bCs/>
        </w:rPr>
        <w:t>, the</w:t>
      </w:r>
      <w:r w:rsidR="00A55E7F">
        <w:rPr>
          <w:rFonts w:ascii="Arial" w:hAnsi="Arial" w:cs="Arial"/>
          <w:bCs/>
          <w:iCs/>
        </w:rPr>
        <w:t xml:space="preserve"> </w:t>
      </w:r>
      <w:r w:rsidR="000043F0">
        <w:rPr>
          <w:rFonts w:ascii="Arial" w:hAnsi="Arial" w:cs="Arial"/>
          <w:bCs/>
          <w:iCs/>
        </w:rPr>
        <w:t>UN SASG-</w:t>
      </w:r>
      <w:r w:rsidR="000347C1">
        <w:rPr>
          <w:rFonts w:ascii="Arial" w:hAnsi="Arial" w:cs="Arial"/>
          <w:bCs/>
          <w:iCs/>
        </w:rPr>
        <w:t xml:space="preserve">led talks </w:t>
      </w:r>
      <w:r w:rsidR="000043F0">
        <w:rPr>
          <w:rFonts w:ascii="Arial" w:hAnsi="Arial" w:cs="Arial"/>
          <w:bCs/>
          <w:iCs/>
        </w:rPr>
        <w:t xml:space="preserve">in Cairo </w:t>
      </w:r>
      <w:r w:rsidR="00B467BB">
        <w:rPr>
          <w:rFonts w:ascii="Arial" w:hAnsi="Arial" w:cs="Arial"/>
          <w:bCs/>
          <w:iCs/>
        </w:rPr>
        <w:t xml:space="preserve">currently </w:t>
      </w:r>
      <w:r w:rsidR="000347C1">
        <w:rPr>
          <w:rFonts w:ascii="Arial" w:hAnsi="Arial" w:cs="Arial"/>
          <w:bCs/>
          <w:iCs/>
        </w:rPr>
        <w:t xml:space="preserve">do not </w:t>
      </w:r>
      <w:r w:rsidR="00C97D46">
        <w:rPr>
          <w:rFonts w:ascii="Arial" w:hAnsi="Arial" w:cs="Arial"/>
          <w:bCs/>
          <w:iCs/>
        </w:rPr>
        <w:t xml:space="preserve">seem to </w:t>
      </w:r>
      <w:r w:rsidR="000347C1">
        <w:rPr>
          <w:rFonts w:ascii="Arial" w:hAnsi="Arial" w:cs="Arial"/>
          <w:bCs/>
          <w:iCs/>
        </w:rPr>
        <w:t xml:space="preserve">offer concrete avenues to alleviate or contain the ongoing power struggle </w:t>
      </w:r>
      <w:r w:rsidR="000043F0">
        <w:rPr>
          <w:rFonts w:ascii="Arial" w:hAnsi="Arial" w:cs="Arial"/>
          <w:bCs/>
          <w:iCs/>
        </w:rPr>
        <w:t>between the parallel governments</w:t>
      </w:r>
      <w:r w:rsidR="00C97D46">
        <w:rPr>
          <w:rFonts w:ascii="Arial" w:hAnsi="Arial" w:cs="Arial"/>
          <w:bCs/>
          <w:iCs/>
        </w:rPr>
        <w:t>. A</w:t>
      </w:r>
      <w:r w:rsidR="000043F0">
        <w:rPr>
          <w:rFonts w:ascii="Arial" w:hAnsi="Arial" w:cs="Arial"/>
          <w:bCs/>
          <w:iCs/>
        </w:rPr>
        <w:t xml:space="preserve">ny attempts to link possible progress on the electoral and constitutional track with alternative solutions </w:t>
      </w:r>
      <w:r w:rsidR="000D437D">
        <w:rPr>
          <w:rFonts w:ascii="Arial" w:hAnsi="Arial" w:cs="Arial"/>
          <w:bCs/>
          <w:iCs/>
        </w:rPr>
        <w:t>on</w:t>
      </w:r>
      <w:r w:rsidR="000043F0">
        <w:rPr>
          <w:rFonts w:ascii="Arial" w:hAnsi="Arial" w:cs="Arial"/>
          <w:bCs/>
          <w:iCs/>
        </w:rPr>
        <w:t xml:space="preserve"> the</w:t>
      </w:r>
      <w:r w:rsidR="000347C1">
        <w:rPr>
          <w:rFonts w:ascii="Arial" w:hAnsi="Arial" w:cs="Arial"/>
          <w:bCs/>
          <w:iCs/>
        </w:rPr>
        <w:t xml:space="preserve"> </w:t>
      </w:r>
      <w:r w:rsidR="000043F0">
        <w:rPr>
          <w:rFonts w:ascii="Arial" w:hAnsi="Arial" w:cs="Arial"/>
          <w:bCs/>
          <w:iCs/>
        </w:rPr>
        <w:t>executive track</w:t>
      </w:r>
      <w:r w:rsidR="006F7C1A">
        <w:rPr>
          <w:rFonts w:ascii="Arial" w:hAnsi="Arial" w:cs="Arial"/>
          <w:bCs/>
          <w:iCs/>
        </w:rPr>
        <w:t>,</w:t>
      </w:r>
      <w:r w:rsidR="000043F0">
        <w:rPr>
          <w:rFonts w:ascii="Arial" w:hAnsi="Arial" w:cs="Arial"/>
          <w:bCs/>
          <w:iCs/>
        </w:rPr>
        <w:t xml:space="preserve"> are categorically rejected by the HoR-LNA </w:t>
      </w:r>
      <w:r w:rsidR="000D437D">
        <w:rPr>
          <w:rFonts w:ascii="Arial" w:hAnsi="Arial" w:cs="Arial"/>
          <w:bCs/>
          <w:iCs/>
        </w:rPr>
        <w:t>pro-</w:t>
      </w:r>
      <w:r w:rsidR="000043F0">
        <w:rPr>
          <w:rFonts w:ascii="Arial" w:hAnsi="Arial" w:cs="Arial"/>
          <w:bCs/>
          <w:iCs/>
        </w:rPr>
        <w:t xml:space="preserve">GNS coalition and its regional supporters. </w:t>
      </w:r>
      <w:r w:rsidR="000D437D">
        <w:rPr>
          <w:rFonts w:ascii="Arial" w:hAnsi="Arial" w:cs="Arial"/>
          <w:bCs/>
          <w:iCs/>
        </w:rPr>
        <w:t xml:space="preserve">Although SASG </w:t>
      </w:r>
      <w:r w:rsidR="00C97D46">
        <w:rPr>
          <w:rFonts w:ascii="Arial" w:hAnsi="Arial" w:cs="Arial"/>
          <w:bCs/>
          <w:iCs/>
        </w:rPr>
        <w:t xml:space="preserve">Williams </w:t>
      </w:r>
      <w:r w:rsidR="000D437D">
        <w:rPr>
          <w:rFonts w:ascii="Arial" w:hAnsi="Arial" w:cs="Arial"/>
          <w:bCs/>
          <w:iCs/>
        </w:rPr>
        <w:t xml:space="preserve">clearly stated </w:t>
      </w:r>
      <w:r w:rsidR="00C97D46">
        <w:rPr>
          <w:rFonts w:ascii="Arial" w:hAnsi="Arial" w:cs="Arial"/>
          <w:bCs/>
          <w:iCs/>
        </w:rPr>
        <w:t xml:space="preserve">that </w:t>
      </w:r>
      <w:r w:rsidR="000D437D">
        <w:rPr>
          <w:rFonts w:ascii="Arial" w:hAnsi="Arial" w:cs="Arial"/>
          <w:bCs/>
          <w:iCs/>
        </w:rPr>
        <w:t xml:space="preserve">the priority </w:t>
      </w:r>
      <w:r w:rsidR="00C97D46">
        <w:rPr>
          <w:rFonts w:ascii="Arial" w:hAnsi="Arial" w:cs="Arial"/>
          <w:bCs/>
          <w:iCs/>
        </w:rPr>
        <w:t>of the talks was to establish a</w:t>
      </w:r>
      <w:r w:rsidR="000D437D">
        <w:rPr>
          <w:rFonts w:ascii="Arial" w:hAnsi="Arial" w:cs="Arial"/>
          <w:bCs/>
          <w:iCs/>
        </w:rPr>
        <w:t xml:space="preserve"> constitutional framework for elections, </w:t>
      </w:r>
      <w:r w:rsidR="00C97D46">
        <w:rPr>
          <w:rFonts w:ascii="Arial" w:hAnsi="Arial" w:cs="Arial"/>
          <w:bCs/>
          <w:iCs/>
        </w:rPr>
        <w:t>initial</w:t>
      </w:r>
      <w:r w:rsidR="000D437D">
        <w:rPr>
          <w:rFonts w:ascii="Arial" w:hAnsi="Arial" w:cs="Arial"/>
          <w:bCs/>
          <w:iCs/>
        </w:rPr>
        <w:t xml:space="preserve"> reports from Cairo suggest that HoR and HCS </w:t>
      </w:r>
      <w:r w:rsidR="00C97D46">
        <w:rPr>
          <w:rFonts w:ascii="Arial" w:hAnsi="Arial" w:cs="Arial"/>
          <w:bCs/>
          <w:iCs/>
        </w:rPr>
        <w:t xml:space="preserve">could be tempted to </w:t>
      </w:r>
      <w:r w:rsidR="000D437D">
        <w:rPr>
          <w:rFonts w:ascii="Arial" w:hAnsi="Arial" w:cs="Arial"/>
          <w:bCs/>
          <w:iCs/>
        </w:rPr>
        <w:t>us</w:t>
      </w:r>
      <w:r w:rsidR="00C97D46">
        <w:rPr>
          <w:rFonts w:ascii="Arial" w:hAnsi="Arial" w:cs="Arial"/>
          <w:bCs/>
          <w:iCs/>
        </w:rPr>
        <w:t>e</w:t>
      </w:r>
      <w:r w:rsidR="000D437D">
        <w:rPr>
          <w:rFonts w:ascii="Arial" w:hAnsi="Arial" w:cs="Arial"/>
          <w:bCs/>
          <w:iCs/>
        </w:rPr>
        <w:t xml:space="preserve"> </w:t>
      </w:r>
      <w:r w:rsidR="00C97D46">
        <w:rPr>
          <w:rFonts w:ascii="Arial" w:hAnsi="Arial" w:cs="Arial"/>
          <w:bCs/>
          <w:iCs/>
        </w:rPr>
        <w:t>this</w:t>
      </w:r>
      <w:r w:rsidR="000D437D">
        <w:rPr>
          <w:rFonts w:ascii="Arial" w:hAnsi="Arial" w:cs="Arial"/>
          <w:bCs/>
          <w:iCs/>
        </w:rPr>
        <w:t xml:space="preserve"> forum to </w:t>
      </w:r>
      <w:r w:rsidR="00C97D46">
        <w:rPr>
          <w:rFonts w:ascii="Arial" w:hAnsi="Arial" w:cs="Arial"/>
          <w:bCs/>
          <w:iCs/>
        </w:rPr>
        <w:t xml:space="preserve">work towards preserving </w:t>
      </w:r>
      <w:r w:rsidR="000D437D">
        <w:rPr>
          <w:rFonts w:ascii="Arial" w:hAnsi="Arial" w:cs="Arial"/>
          <w:bCs/>
          <w:iCs/>
        </w:rPr>
        <w:t xml:space="preserve">the status quo </w:t>
      </w:r>
      <w:r w:rsidR="00C97D46">
        <w:rPr>
          <w:rFonts w:ascii="Arial" w:hAnsi="Arial" w:cs="Arial"/>
          <w:bCs/>
          <w:iCs/>
        </w:rPr>
        <w:t>and</w:t>
      </w:r>
      <w:r w:rsidR="000D437D">
        <w:rPr>
          <w:rFonts w:ascii="Arial" w:hAnsi="Arial" w:cs="Arial"/>
          <w:bCs/>
          <w:iCs/>
        </w:rPr>
        <w:t xml:space="preserve"> delaying elections indefinitely. </w:t>
      </w:r>
      <w:r w:rsidR="00463B27">
        <w:rPr>
          <w:rFonts w:ascii="Arial" w:hAnsi="Arial" w:cs="Arial"/>
          <w:bCs/>
          <w:iCs/>
        </w:rPr>
        <w:t xml:space="preserve">However, </w:t>
      </w:r>
      <w:r w:rsidR="00B8590C">
        <w:rPr>
          <w:rFonts w:ascii="Arial" w:hAnsi="Arial" w:cs="Arial"/>
          <w:bCs/>
          <w:iCs/>
        </w:rPr>
        <w:t>the new forma</w:t>
      </w:r>
      <w:r w:rsidR="002A0389">
        <w:rPr>
          <w:rFonts w:ascii="Arial" w:hAnsi="Arial" w:cs="Arial"/>
          <w:bCs/>
          <w:iCs/>
        </w:rPr>
        <w:t>t</w:t>
      </w:r>
      <w:r w:rsidR="00B8590C">
        <w:rPr>
          <w:rFonts w:ascii="Arial" w:hAnsi="Arial" w:cs="Arial"/>
          <w:bCs/>
          <w:iCs/>
        </w:rPr>
        <w:t xml:space="preserve"> proved successful in bringing the UN back to the helm of negotiations among L</w:t>
      </w:r>
      <w:r w:rsidR="00A36CB2">
        <w:rPr>
          <w:rFonts w:ascii="Arial" w:hAnsi="Arial" w:cs="Arial"/>
          <w:bCs/>
          <w:iCs/>
        </w:rPr>
        <w:t>ibyan actors, after the HoR</w:t>
      </w:r>
      <w:r w:rsidR="006F7C1A">
        <w:rPr>
          <w:rFonts w:ascii="Arial" w:hAnsi="Arial" w:cs="Arial"/>
          <w:bCs/>
          <w:iCs/>
        </w:rPr>
        <w:t xml:space="preserve"> Presidency</w:t>
      </w:r>
      <w:r w:rsidR="00A36CB2">
        <w:rPr>
          <w:rFonts w:ascii="Arial" w:hAnsi="Arial" w:cs="Arial"/>
          <w:bCs/>
          <w:iCs/>
        </w:rPr>
        <w:t xml:space="preserve">’s </w:t>
      </w:r>
      <w:r w:rsidR="006F7C1A">
        <w:rPr>
          <w:rFonts w:ascii="Arial" w:hAnsi="Arial" w:cs="Arial"/>
          <w:bCs/>
          <w:iCs/>
        </w:rPr>
        <w:t>unilateral action</w:t>
      </w:r>
      <w:r w:rsidR="00A36CB2">
        <w:rPr>
          <w:rFonts w:ascii="Arial" w:hAnsi="Arial" w:cs="Arial"/>
          <w:bCs/>
          <w:iCs/>
        </w:rPr>
        <w:t xml:space="preserve"> to pass their own roadmap and appoint a parallel government had all but derailed</w:t>
      </w:r>
      <w:r w:rsidR="00463B27">
        <w:rPr>
          <w:rFonts w:ascii="Arial" w:hAnsi="Arial" w:cs="Arial"/>
          <w:bCs/>
          <w:iCs/>
        </w:rPr>
        <w:t xml:space="preserve"> </w:t>
      </w:r>
      <w:r w:rsidR="00B467BB">
        <w:rPr>
          <w:rFonts w:ascii="Arial" w:hAnsi="Arial" w:cs="Arial"/>
          <w:bCs/>
          <w:iCs/>
        </w:rPr>
        <w:t xml:space="preserve">the existing international </w:t>
      </w:r>
      <w:r w:rsidR="001F6DE3">
        <w:rPr>
          <w:rFonts w:ascii="Arial" w:hAnsi="Arial" w:cs="Arial"/>
          <w:bCs/>
          <w:iCs/>
        </w:rPr>
        <w:t>track</w:t>
      </w:r>
      <w:r w:rsidR="000D437D">
        <w:rPr>
          <w:rFonts w:ascii="Arial" w:hAnsi="Arial" w:cs="Arial"/>
          <w:bCs/>
          <w:iCs/>
        </w:rPr>
        <w:t xml:space="preserve">. </w:t>
      </w:r>
    </w:p>
    <w:p w:rsidR="00C43643" w:rsidRDefault="00E436C7" w:rsidP="00AE79B1">
      <w:pPr>
        <w:pStyle w:val="ListParagraph"/>
        <w:spacing w:after="120"/>
        <w:ind w:left="0" w:right="-569"/>
        <w:jc w:val="both"/>
        <w:rPr>
          <w:rFonts w:ascii="Arial" w:hAnsi="Arial" w:cs="Arial"/>
          <w:bCs/>
        </w:rPr>
      </w:pPr>
      <w:r>
        <w:rPr>
          <w:rFonts w:ascii="Arial" w:hAnsi="Arial" w:cs="Arial"/>
        </w:rPr>
        <w:t xml:space="preserve">The recent bilateral arrangement between the GNU and NOC to unblock </w:t>
      </w:r>
      <w:r w:rsidR="00B81473">
        <w:rPr>
          <w:rFonts w:ascii="Arial" w:hAnsi="Arial" w:cs="Arial"/>
        </w:rPr>
        <w:t xml:space="preserve">oil revues withheld </w:t>
      </w:r>
      <w:r>
        <w:rPr>
          <w:rFonts w:ascii="Arial" w:hAnsi="Arial" w:cs="Arial"/>
        </w:rPr>
        <w:t xml:space="preserve">at </w:t>
      </w:r>
      <w:r>
        <w:rPr>
          <w:rFonts w:asciiTheme="minorBidi" w:hAnsiTheme="minorBidi" w:cstheme="minorBidi"/>
          <w:lang w:val="en-US"/>
        </w:rPr>
        <w:t>Libya’s Foreign Bank (</w:t>
      </w:r>
      <w:r>
        <w:rPr>
          <w:rFonts w:ascii="Arial" w:hAnsi="Arial" w:cs="Arial"/>
        </w:rPr>
        <w:t xml:space="preserve">LFB) provided Libya’s </w:t>
      </w:r>
      <w:r>
        <w:rPr>
          <w:rFonts w:asciiTheme="minorBidi" w:hAnsiTheme="minorBidi" w:cstheme="minorBidi"/>
          <w:lang w:val="en-US"/>
        </w:rPr>
        <w:t xml:space="preserve">Central Bank (CBL) with much needed </w:t>
      </w:r>
      <w:r w:rsidR="00C02CD5">
        <w:rPr>
          <w:rFonts w:ascii="Arial" w:hAnsi="Arial" w:cs="Arial"/>
        </w:rPr>
        <w:t>funds</w:t>
      </w:r>
      <w:r w:rsidR="00B81473">
        <w:rPr>
          <w:rFonts w:ascii="Arial" w:hAnsi="Arial" w:cs="Arial"/>
        </w:rPr>
        <w:t xml:space="preserve">. However, it does not necessarily constitute </w:t>
      </w:r>
      <w:r w:rsidR="00D22744">
        <w:rPr>
          <w:rFonts w:ascii="Arial" w:hAnsi="Arial" w:cs="Arial"/>
        </w:rPr>
        <w:t>the</w:t>
      </w:r>
      <w:r w:rsidR="00B81473">
        <w:rPr>
          <w:rFonts w:ascii="Arial" w:hAnsi="Arial" w:cs="Arial"/>
        </w:rPr>
        <w:t xml:space="preserve"> budgetary breakthrough desired by the GNU, as observers assume </w:t>
      </w:r>
      <w:r w:rsidR="00135190">
        <w:rPr>
          <w:rFonts w:ascii="Arial" w:hAnsi="Arial" w:cs="Arial"/>
        </w:rPr>
        <w:t>that the</w:t>
      </w:r>
      <w:r w:rsidR="00B81473">
        <w:rPr>
          <w:rFonts w:ascii="Arial" w:hAnsi="Arial" w:cs="Arial"/>
        </w:rPr>
        <w:t xml:space="preserve"> CBL </w:t>
      </w:r>
      <w:r w:rsidR="00135190">
        <w:rPr>
          <w:rFonts w:ascii="Arial" w:hAnsi="Arial" w:cs="Arial"/>
        </w:rPr>
        <w:t>will l</w:t>
      </w:r>
      <w:r w:rsidR="00B81473">
        <w:rPr>
          <w:rFonts w:ascii="Arial" w:hAnsi="Arial" w:cs="Arial"/>
        </w:rPr>
        <w:t xml:space="preserve">argely respect </w:t>
      </w:r>
      <w:r w:rsidR="00D22744">
        <w:rPr>
          <w:rFonts w:ascii="Arial" w:hAnsi="Arial" w:cs="Arial"/>
        </w:rPr>
        <w:t xml:space="preserve">the </w:t>
      </w:r>
      <w:r w:rsidR="00B81473">
        <w:rPr>
          <w:rFonts w:ascii="Arial" w:hAnsi="Arial" w:cs="Arial"/>
        </w:rPr>
        <w:t xml:space="preserve">expectations of the IC </w:t>
      </w:r>
      <w:r w:rsidR="00D22744">
        <w:rPr>
          <w:rFonts w:ascii="Arial" w:hAnsi="Arial" w:cs="Arial"/>
        </w:rPr>
        <w:t xml:space="preserve">and use the released funds </w:t>
      </w:r>
      <w:r w:rsidR="00135190">
        <w:rPr>
          <w:rFonts w:ascii="Arial" w:hAnsi="Arial" w:cs="Arial"/>
        </w:rPr>
        <w:t>predominantly</w:t>
      </w:r>
      <w:r w:rsidR="001F6DE3">
        <w:rPr>
          <w:rFonts w:ascii="Arial" w:hAnsi="Arial" w:cs="Arial"/>
        </w:rPr>
        <w:t xml:space="preserve"> for salaries and government</w:t>
      </w:r>
      <w:r w:rsidR="00D22744">
        <w:rPr>
          <w:rFonts w:ascii="Arial" w:hAnsi="Arial" w:cs="Arial"/>
        </w:rPr>
        <w:t xml:space="preserve"> services</w:t>
      </w:r>
      <w:r w:rsidR="001F6DE3">
        <w:rPr>
          <w:rFonts w:ascii="Arial" w:hAnsi="Arial" w:cs="Arial"/>
        </w:rPr>
        <w:t xml:space="preserve"> or subsidies</w:t>
      </w:r>
      <w:r w:rsidR="00135190">
        <w:rPr>
          <w:rFonts w:ascii="Arial" w:hAnsi="Arial" w:cs="Arial"/>
        </w:rPr>
        <w:t>,</w:t>
      </w:r>
      <w:r w:rsidR="00D22744">
        <w:rPr>
          <w:rFonts w:ascii="Arial" w:hAnsi="Arial" w:cs="Arial"/>
        </w:rPr>
        <w:t xml:space="preserve"> in addition to enab</w:t>
      </w:r>
      <w:r w:rsidR="00135190">
        <w:rPr>
          <w:rFonts w:ascii="Arial" w:hAnsi="Arial" w:cs="Arial"/>
        </w:rPr>
        <w:t>ling</w:t>
      </w:r>
      <w:r w:rsidR="00D22744">
        <w:rPr>
          <w:rFonts w:ascii="Arial" w:hAnsi="Arial" w:cs="Arial"/>
        </w:rPr>
        <w:t xml:space="preserve"> the </w:t>
      </w:r>
      <w:r w:rsidR="00B81473">
        <w:rPr>
          <w:rFonts w:ascii="Arial" w:hAnsi="Arial" w:cs="Arial"/>
        </w:rPr>
        <w:t>NOC</w:t>
      </w:r>
      <w:r w:rsidR="00D22744">
        <w:rPr>
          <w:rFonts w:ascii="Arial" w:hAnsi="Arial" w:cs="Arial"/>
        </w:rPr>
        <w:t xml:space="preserve"> to </w:t>
      </w:r>
      <w:r w:rsidR="00B25F6D">
        <w:rPr>
          <w:rFonts w:ascii="Arial" w:hAnsi="Arial" w:cs="Arial"/>
        </w:rPr>
        <w:t xml:space="preserve">finance its operations and ramp up oil production. </w:t>
      </w:r>
      <w:r w:rsidR="00135190">
        <w:rPr>
          <w:rFonts w:ascii="Arial" w:hAnsi="Arial" w:cs="Arial"/>
        </w:rPr>
        <w:t xml:space="preserve">The </w:t>
      </w:r>
      <w:r w:rsidR="00135190">
        <w:rPr>
          <w:rFonts w:asciiTheme="minorBidi" w:hAnsiTheme="minorBidi" w:cstheme="minorBidi"/>
          <w:lang w:val="en-US"/>
        </w:rPr>
        <w:t>Economic Working Group</w:t>
      </w:r>
      <w:r w:rsidR="001F4668">
        <w:rPr>
          <w:rFonts w:asciiTheme="minorBidi" w:hAnsiTheme="minorBidi" w:cstheme="minorBidi"/>
          <w:lang w:val="en-US"/>
        </w:rPr>
        <w:t xml:space="preserve"> </w:t>
      </w:r>
      <w:r w:rsidR="00135190">
        <w:rPr>
          <w:rFonts w:asciiTheme="minorBidi" w:hAnsiTheme="minorBidi" w:cstheme="minorBidi"/>
          <w:lang w:val="en-US"/>
        </w:rPr>
        <w:t xml:space="preserve">(EU Co-Chair) </w:t>
      </w:r>
      <w:r w:rsidR="001F6DE3">
        <w:rPr>
          <w:rFonts w:asciiTheme="minorBidi" w:hAnsiTheme="minorBidi" w:cstheme="minorBidi"/>
          <w:lang w:val="en-US"/>
        </w:rPr>
        <w:t>c</w:t>
      </w:r>
      <w:r w:rsidR="001F4668">
        <w:rPr>
          <w:rFonts w:asciiTheme="minorBidi" w:hAnsiTheme="minorBidi" w:cstheme="minorBidi"/>
          <w:lang w:val="en-US"/>
        </w:rPr>
        <w:t xml:space="preserve">ould </w:t>
      </w:r>
      <w:r w:rsidR="001F6DE3">
        <w:rPr>
          <w:rFonts w:asciiTheme="minorBidi" w:hAnsiTheme="minorBidi" w:cstheme="minorBidi"/>
          <w:lang w:val="en-US"/>
        </w:rPr>
        <w:t xml:space="preserve">be instrumental in </w:t>
      </w:r>
      <w:r w:rsidR="001F4668">
        <w:rPr>
          <w:rFonts w:asciiTheme="minorBidi" w:hAnsiTheme="minorBidi" w:cstheme="minorBidi"/>
          <w:lang w:val="en-US"/>
        </w:rPr>
        <w:t>follow</w:t>
      </w:r>
      <w:r w:rsidR="001F6DE3">
        <w:rPr>
          <w:rFonts w:asciiTheme="minorBidi" w:hAnsiTheme="minorBidi" w:cstheme="minorBidi"/>
          <w:lang w:val="en-US"/>
        </w:rPr>
        <w:t>ing</w:t>
      </w:r>
      <w:r w:rsidR="001F4668">
        <w:rPr>
          <w:rFonts w:asciiTheme="minorBidi" w:hAnsiTheme="minorBidi" w:cstheme="minorBidi"/>
          <w:lang w:val="en-US"/>
        </w:rPr>
        <w:t xml:space="preserve">-up on these developments to ensure that the GNU refrains from using Libya’s </w:t>
      </w:r>
      <w:r w:rsidR="00AE79B1">
        <w:rPr>
          <w:rFonts w:asciiTheme="minorBidi" w:hAnsiTheme="minorBidi" w:cstheme="minorBidi"/>
          <w:lang w:val="en-US"/>
        </w:rPr>
        <w:t>growing</w:t>
      </w:r>
      <w:r w:rsidR="001F4668">
        <w:rPr>
          <w:rFonts w:asciiTheme="minorBidi" w:hAnsiTheme="minorBidi" w:cstheme="minorBidi"/>
          <w:lang w:val="en-US"/>
        </w:rPr>
        <w:t xml:space="preserve"> oil revenues to</w:t>
      </w:r>
      <w:r w:rsidR="00135190">
        <w:rPr>
          <w:rFonts w:ascii="Arial" w:hAnsi="Arial" w:cs="Arial"/>
          <w:bCs/>
        </w:rPr>
        <w:t xml:space="preserve"> finance</w:t>
      </w:r>
      <w:r w:rsidR="00CC07E7">
        <w:rPr>
          <w:rFonts w:ascii="Arial" w:hAnsi="Arial" w:cs="Arial"/>
          <w:bCs/>
        </w:rPr>
        <w:t xml:space="preserve"> GNU-</w:t>
      </w:r>
      <w:r w:rsidR="00135190">
        <w:rPr>
          <w:rFonts w:ascii="Arial" w:hAnsi="Arial" w:cs="Arial"/>
          <w:bCs/>
        </w:rPr>
        <w:t xml:space="preserve">loyal militia, or </w:t>
      </w:r>
      <w:r w:rsidR="00CC07E7">
        <w:rPr>
          <w:rFonts w:ascii="Arial" w:hAnsi="Arial" w:cs="Arial"/>
          <w:bCs/>
        </w:rPr>
        <w:t xml:space="preserve">other dubious activities fraught with corruption. </w:t>
      </w:r>
    </w:p>
    <w:p w:rsidR="00A10F59" w:rsidRDefault="00AF3F76" w:rsidP="00263C4C">
      <w:pPr>
        <w:pStyle w:val="ListParagraph"/>
        <w:spacing w:after="120"/>
        <w:ind w:left="0" w:right="-569"/>
        <w:jc w:val="both"/>
        <w:rPr>
          <w:rFonts w:ascii="Arial" w:hAnsi="Arial" w:cs="Arial"/>
          <w:bCs/>
        </w:rPr>
      </w:pPr>
      <w:r>
        <w:rPr>
          <w:rFonts w:ascii="Arial" w:hAnsi="Arial" w:cs="Arial"/>
          <w:bCs/>
        </w:rPr>
        <w:t>A</w:t>
      </w:r>
      <w:r w:rsidR="000B2171">
        <w:rPr>
          <w:rFonts w:ascii="Arial" w:hAnsi="Arial" w:cs="Arial"/>
          <w:bCs/>
        </w:rPr>
        <w:t xml:space="preserve">n increase in oil revenues is </w:t>
      </w:r>
      <w:r w:rsidR="00EA40A1">
        <w:rPr>
          <w:rFonts w:ascii="Arial" w:hAnsi="Arial" w:cs="Arial"/>
          <w:bCs/>
        </w:rPr>
        <w:t>basically in the interest of all Libyan actors, and the release of those funds from the LFB is a prerequisite to pay most salaries and subsidies for the consumption of Libya</w:t>
      </w:r>
      <w:r w:rsidR="001F6DE3">
        <w:rPr>
          <w:rFonts w:ascii="Arial" w:hAnsi="Arial" w:cs="Arial"/>
          <w:bCs/>
        </w:rPr>
        <w:t>’s</w:t>
      </w:r>
      <w:r w:rsidR="00EA40A1">
        <w:rPr>
          <w:rFonts w:ascii="Arial" w:hAnsi="Arial" w:cs="Arial"/>
          <w:bCs/>
        </w:rPr>
        <w:t xml:space="preserve"> citizens,</w:t>
      </w:r>
      <w:r w:rsidR="001F6DE3">
        <w:rPr>
          <w:rFonts w:ascii="Arial" w:hAnsi="Arial" w:cs="Arial"/>
          <w:bCs/>
        </w:rPr>
        <w:t xml:space="preserve"> including those of the LNA</w:t>
      </w:r>
      <w:r>
        <w:rPr>
          <w:rFonts w:ascii="Arial" w:hAnsi="Arial" w:cs="Arial"/>
          <w:bCs/>
        </w:rPr>
        <w:t xml:space="preserve">. </w:t>
      </w:r>
      <w:r w:rsidR="001023B5">
        <w:rPr>
          <w:rFonts w:ascii="Arial" w:hAnsi="Arial" w:cs="Arial"/>
          <w:bCs/>
        </w:rPr>
        <w:t xml:space="preserve">There are also indications that some of the transfers were tacitly signed off by the HoR Presidency. </w:t>
      </w:r>
      <w:r>
        <w:rPr>
          <w:rFonts w:ascii="Arial" w:hAnsi="Arial" w:cs="Arial"/>
          <w:bCs/>
        </w:rPr>
        <w:t>However,</w:t>
      </w:r>
      <w:r w:rsidR="00EA40A1">
        <w:rPr>
          <w:rFonts w:ascii="Arial" w:hAnsi="Arial" w:cs="Arial"/>
          <w:bCs/>
        </w:rPr>
        <w:t xml:space="preserve"> the above arrangement will continue to meet public opposition by the GNS and its HoR-LNA coalition</w:t>
      </w:r>
      <w:r>
        <w:rPr>
          <w:rFonts w:ascii="Arial" w:hAnsi="Arial" w:cs="Arial"/>
          <w:bCs/>
        </w:rPr>
        <w:t xml:space="preserve">, as an illegal measure by an illegitimate government ignoring the HoR’s budgetary </w:t>
      </w:r>
      <w:r w:rsidR="00E75940">
        <w:rPr>
          <w:rFonts w:ascii="Arial" w:hAnsi="Arial" w:cs="Arial"/>
          <w:bCs/>
        </w:rPr>
        <w:t>authority</w:t>
      </w:r>
      <w:r>
        <w:rPr>
          <w:rFonts w:ascii="Arial" w:hAnsi="Arial" w:cs="Arial"/>
          <w:bCs/>
        </w:rPr>
        <w:t>. As a result, the LNA will continue to use its clout to shut down oil facilities to</w:t>
      </w:r>
      <w:r w:rsidR="00C43643">
        <w:rPr>
          <w:rFonts w:ascii="Arial" w:hAnsi="Arial" w:cs="Arial"/>
          <w:bCs/>
        </w:rPr>
        <w:t xml:space="preserve"> mount</w:t>
      </w:r>
      <w:r>
        <w:rPr>
          <w:rFonts w:ascii="Arial" w:hAnsi="Arial" w:cs="Arial"/>
          <w:bCs/>
        </w:rPr>
        <w:t xml:space="preserve"> pressure on </w:t>
      </w:r>
      <w:r w:rsidR="00C43643">
        <w:rPr>
          <w:rFonts w:ascii="Arial" w:hAnsi="Arial" w:cs="Arial"/>
          <w:bCs/>
        </w:rPr>
        <w:t>all actors including the IC to further reduce collaboration with the GNU</w:t>
      </w:r>
      <w:r w:rsidR="00C43643" w:rsidRPr="00C43643">
        <w:rPr>
          <w:rFonts w:ascii="Arial" w:hAnsi="Arial" w:cs="Arial"/>
          <w:bCs/>
        </w:rPr>
        <w:t xml:space="preserve"> </w:t>
      </w:r>
      <w:r w:rsidR="00C43643">
        <w:rPr>
          <w:rFonts w:ascii="Arial" w:hAnsi="Arial" w:cs="Arial"/>
          <w:bCs/>
        </w:rPr>
        <w:t xml:space="preserve">and increase its isolation. </w:t>
      </w:r>
      <w:r w:rsidR="00263C4C">
        <w:rPr>
          <w:rFonts w:ascii="Arial" w:hAnsi="Arial" w:cs="Arial"/>
          <w:bCs/>
        </w:rPr>
        <w:t xml:space="preserve">As of today, with a current blockage of approx. 1/3 </w:t>
      </w:r>
      <w:r w:rsidR="0028103A">
        <w:rPr>
          <w:rFonts w:ascii="Arial" w:hAnsi="Arial" w:cs="Arial"/>
          <w:bCs/>
        </w:rPr>
        <w:t xml:space="preserve">to almost a half </w:t>
      </w:r>
      <w:r w:rsidR="00263C4C">
        <w:rPr>
          <w:rFonts w:ascii="Arial" w:hAnsi="Arial" w:cs="Arial"/>
          <w:bCs/>
        </w:rPr>
        <w:t xml:space="preserve">of Libya’s oil </w:t>
      </w:r>
      <w:r w:rsidR="00A10F59">
        <w:rPr>
          <w:rFonts w:ascii="Arial" w:hAnsi="Arial" w:cs="Arial"/>
          <w:bCs/>
        </w:rPr>
        <w:t xml:space="preserve">production by the LNA, </w:t>
      </w:r>
      <w:r w:rsidR="00263C4C">
        <w:rPr>
          <w:rFonts w:ascii="Arial" w:hAnsi="Arial" w:cs="Arial"/>
          <w:bCs/>
        </w:rPr>
        <w:t xml:space="preserve">this pressure </w:t>
      </w:r>
      <w:r w:rsidR="00A10F59">
        <w:rPr>
          <w:rFonts w:ascii="Arial" w:hAnsi="Arial" w:cs="Arial"/>
          <w:bCs/>
        </w:rPr>
        <w:t xml:space="preserve">is at a critical high. </w:t>
      </w:r>
    </w:p>
    <w:p w:rsidR="00D65951" w:rsidRDefault="00C43643" w:rsidP="00A10F59">
      <w:pPr>
        <w:pStyle w:val="ListParagraph"/>
        <w:spacing w:after="120"/>
        <w:ind w:left="0" w:right="-569"/>
        <w:jc w:val="both"/>
        <w:rPr>
          <w:rFonts w:ascii="Arial" w:hAnsi="Arial" w:cs="Arial"/>
          <w:bCs/>
        </w:rPr>
      </w:pPr>
      <w:r>
        <w:rPr>
          <w:rFonts w:ascii="Arial" w:hAnsi="Arial" w:cs="Arial"/>
          <w:bCs/>
        </w:rPr>
        <w:t xml:space="preserve">PM Dbeiba’s strategy of ignoring the LNA’s </w:t>
      </w:r>
      <w:r w:rsidR="00E75940">
        <w:rPr>
          <w:rFonts w:ascii="Arial" w:hAnsi="Arial" w:cs="Arial"/>
          <w:bCs/>
        </w:rPr>
        <w:t xml:space="preserve">demands for salaries and the </w:t>
      </w:r>
      <w:r w:rsidR="001023B5">
        <w:rPr>
          <w:rFonts w:ascii="Arial" w:hAnsi="Arial" w:cs="Arial"/>
          <w:bCs/>
        </w:rPr>
        <w:t>NOC’s</w:t>
      </w:r>
      <w:r w:rsidR="00E75940">
        <w:rPr>
          <w:rFonts w:ascii="Arial" w:hAnsi="Arial" w:cs="Arial"/>
          <w:bCs/>
        </w:rPr>
        <w:t xml:space="preserve"> longstanding grievances </w:t>
      </w:r>
      <w:r w:rsidR="00AC71C4">
        <w:rPr>
          <w:rFonts w:ascii="Arial" w:hAnsi="Arial" w:cs="Arial"/>
          <w:bCs/>
        </w:rPr>
        <w:t>regarding its</w:t>
      </w:r>
      <w:r w:rsidR="001023B5">
        <w:rPr>
          <w:rFonts w:ascii="Arial" w:hAnsi="Arial" w:cs="Arial"/>
          <w:bCs/>
        </w:rPr>
        <w:t xml:space="preserve"> </w:t>
      </w:r>
      <w:r w:rsidR="00AC71C4">
        <w:rPr>
          <w:rFonts w:ascii="Arial" w:hAnsi="Arial" w:cs="Arial"/>
          <w:bCs/>
        </w:rPr>
        <w:t xml:space="preserve">debts and </w:t>
      </w:r>
      <w:r w:rsidR="001023B5">
        <w:rPr>
          <w:rFonts w:ascii="Arial" w:hAnsi="Arial" w:cs="Arial"/>
          <w:bCs/>
        </w:rPr>
        <w:t>opera</w:t>
      </w:r>
      <w:r w:rsidR="00E75940">
        <w:rPr>
          <w:rFonts w:ascii="Arial" w:hAnsi="Arial" w:cs="Arial"/>
          <w:bCs/>
        </w:rPr>
        <w:t>tional</w:t>
      </w:r>
      <w:r>
        <w:rPr>
          <w:rFonts w:ascii="Arial" w:hAnsi="Arial" w:cs="Arial"/>
          <w:bCs/>
        </w:rPr>
        <w:t xml:space="preserve"> </w:t>
      </w:r>
      <w:r w:rsidR="00AC71C4">
        <w:rPr>
          <w:rFonts w:ascii="Arial" w:hAnsi="Arial" w:cs="Arial"/>
          <w:bCs/>
        </w:rPr>
        <w:t>costs until the last minute, vividly illustrates the archetypical attitude</w:t>
      </w:r>
      <w:r w:rsidR="0028103A">
        <w:rPr>
          <w:rFonts w:ascii="Arial" w:hAnsi="Arial" w:cs="Arial"/>
          <w:bCs/>
        </w:rPr>
        <w:t xml:space="preserve"> and actions</w:t>
      </w:r>
      <w:r w:rsidR="00E4578E">
        <w:rPr>
          <w:rFonts w:ascii="Arial" w:hAnsi="Arial" w:cs="Arial"/>
          <w:bCs/>
        </w:rPr>
        <w:t xml:space="preserve"> of Libya’s political class. </w:t>
      </w:r>
      <w:r w:rsidR="00AE79B1">
        <w:rPr>
          <w:rFonts w:ascii="Arial" w:hAnsi="Arial" w:cs="Arial"/>
          <w:bCs/>
        </w:rPr>
        <w:t>K</w:t>
      </w:r>
      <w:r w:rsidR="00E4578E">
        <w:rPr>
          <w:rFonts w:ascii="Arial" w:hAnsi="Arial" w:cs="Arial"/>
          <w:bCs/>
        </w:rPr>
        <w:t xml:space="preserve">ey actors </w:t>
      </w:r>
      <w:r w:rsidR="00AE79B1">
        <w:rPr>
          <w:rFonts w:ascii="Arial" w:hAnsi="Arial" w:cs="Arial"/>
          <w:bCs/>
        </w:rPr>
        <w:t>consistently show their</w:t>
      </w:r>
      <w:r w:rsidR="00E4578E">
        <w:rPr>
          <w:rFonts w:ascii="Arial" w:hAnsi="Arial" w:cs="Arial"/>
          <w:bCs/>
        </w:rPr>
        <w:t xml:space="preserve"> unwilling</w:t>
      </w:r>
      <w:r w:rsidR="00AE79B1">
        <w:rPr>
          <w:rFonts w:ascii="Arial" w:hAnsi="Arial" w:cs="Arial"/>
          <w:bCs/>
        </w:rPr>
        <w:t>ness</w:t>
      </w:r>
      <w:r w:rsidR="00E4578E">
        <w:rPr>
          <w:rFonts w:ascii="Arial" w:hAnsi="Arial" w:cs="Arial"/>
          <w:bCs/>
        </w:rPr>
        <w:t xml:space="preserve"> to </w:t>
      </w:r>
      <w:r w:rsidR="00AE4944">
        <w:rPr>
          <w:rFonts w:ascii="Arial" w:hAnsi="Arial" w:cs="Arial"/>
          <w:bCs/>
        </w:rPr>
        <w:t>constructively seek</w:t>
      </w:r>
      <w:r w:rsidR="00E4578E">
        <w:rPr>
          <w:rFonts w:ascii="Arial" w:hAnsi="Arial" w:cs="Arial"/>
          <w:bCs/>
        </w:rPr>
        <w:t xml:space="preserve"> compromise and</w:t>
      </w:r>
      <w:r w:rsidR="00AE4944">
        <w:rPr>
          <w:rFonts w:ascii="Arial" w:hAnsi="Arial" w:cs="Arial"/>
          <w:bCs/>
        </w:rPr>
        <w:t xml:space="preserve"> will only make concessions </w:t>
      </w:r>
      <w:r w:rsidR="00C429D1">
        <w:rPr>
          <w:rFonts w:ascii="Arial" w:hAnsi="Arial" w:cs="Arial"/>
          <w:bCs/>
        </w:rPr>
        <w:t>of minimal</w:t>
      </w:r>
      <w:r w:rsidR="00A10F59">
        <w:rPr>
          <w:rFonts w:ascii="Arial" w:hAnsi="Arial" w:cs="Arial"/>
          <w:bCs/>
        </w:rPr>
        <w:t>ist</w:t>
      </w:r>
      <w:r w:rsidR="00C429D1">
        <w:rPr>
          <w:rFonts w:ascii="Arial" w:hAnsi="Arial" w:cs="Arial"/>
          <w:bCs/>
        </w:rPr>
        <w:t xml:space="preserve"> </w:t>
      </w:r>
      <w:r w:rsidR="00A10F59">
        <w:rPr>
          <w:rFonts w:ascii="Arial" w:hAnsi="Arial" w:cs="Arial"/>
          <w:bCs/>
        </w:rPr>
        <w:t>nature</w:t>
      </w:r>
      <w:r w:rsidR="006F7C1A">
        <w:rPr>
          <w:rFonts w:ascii="Arial" w:hAnsi="Arial" w:cs="Arial"/>
          <w:bCs/>
        </w:rPr>
        <w:t xml:space="preserve"> </w:t>
      </w:r>
      <w:r w:rsidR="00C429D1">
        <w:rPr>
          <w:rFonts w:ascii="Arial" w:hAnsi="Arial" w:cs="Arial"/>
          <w:bCs/>
        </w:rPr>
        <w:t xml:space="preserve">in the last </w:t>
      </w:r>
      <w:r w:rsidR="006F7C1A">
        <w:rPr>
          <w:rFonts w:ascii="Arial" w:hAnsi="Arial" w:cs="Arial"/>
          <w:bCs/>
        </w:rPr>
        <w:t xml:space="preserve">possible </w:t>
      </w:r>
      <w:r w:rsidR="00C429D1">
        <w:rPr>
          <w:rFonts w:ascii="Arial" w:hAnsi="Arial" w:cs="Arial"/>
          <w:bCs/>
        </w:rPr>
        <w:t>moment</w:t>
      </w:r>
      <w:r w:rsidR="00263C4C">
        <w:rPr>
          <w:rFonts w:ascii="Arial" w:hAnsi="Arial" w:cs="Arial"/>
          <w:bCs/>
        </w:rPr>
        <w:t>,</w:t>
      </w:r>
      <w:r w:rsidR="00C429D1">
        <w:rPr>
          <w:rFonts w:ascii="Arial" w:hAnsi="Arial" w:cs="Arial"/>
          <w:bCs/>
        </w:rPr>
        <w:t xml:space="preserve"> </w:t>
      </w:r>
      <w:r w:rsidR="00AE4944">
        <w:rPr>
          <w:rFonts w:ascii="Arial" w:hAnsi="Arial" w:cs="Arial"/>
          <w:bCs/>
        </w:rPr>
        <w:t>when subje</w:t>
      </w:r>
      <w:r w:rsidR="00C429D1">
        <w:rPr>
          <w:rFonts w:ascii="Arial" w:hAnsi="Arial" w:cs="Arial"/>
          <w:bCs/>
        </w:rPr>
        <w:t xml:space="preserve">cted to unsurmountable </w:t>
      </w:r>
      <w:r w:rsidR="00263C4C">
        <w:rPr>
          <w:rFonts w:ascii="Arial" w:hAnsi="Arial" w:cs="Arial"/>
          <w:bCs/>
        </w:rPr>
        <w:t xml:space="preserve">political </w:t>
      </w:r>
      <w:r w:rsidR="00C429D1">
        <w:rPr>
          <w:rFonts w:ascii="Arial" w:hAnsi="Arial" w:cs="Arial"/>
          <w:bCs/>
        </w:rPr>
        <w:t xml:space="preserve">pressure. </w:t>
      </w:r>
    </w:p>
    <w:p w:rsidR="007C0B95" w:rsidRPr="00F31F4F" w:rsidRDefault="007C0B95" w:rsidP="00A25102">
      <w:pPr>
        <w:pStyle w:val="ListParagraph"/>
        <w:spacing w:after="120" w:line="276" w:lineRule="auto"/>
        <w:ind w:left="0" w:right="-569"/>
        <w:jc w:val="both"/>
        <w:rPr>
          <w:rFonts w:ascii="Arial" w:hAnsi="Arial" w:cs="Arial"/>
          <w:b/>
          <w:u w:val="single"/>
        </w:rPr>
      </w:pPr>
      <w:r w:rsidRPr="00F31F4F">
        <w:rPr>
          <w:rFonts w:ascii="Arial" w:hAnsi="Arial" w:cs="Arial"/>
          <w:b/>
          <w:u w:val="single"/>
        </w:rPr>
        <w:t>DETAIL</w:t>
      </w:r>
      <w:r w:rsidR="00CE6859">
        <w:rPr>
          <w:rFonts w:ascii="Arial" w:hAnsi="Arial" w:cs="Arial"/>
          <w:b/>
          <w:u w:val="single"/>
        </w:rPr>
        <w:t xml:space="preserve"> </w:t>
      </w:r>
    </w:p>
    <w:p w:rsidR="007C0B95" w:rsidRPr="00F31F4F" w:rsidRDefault="007C0B95" w:rsidP="007C0B95">
      <w:pPr>
        <w:pStyle w:val="ListParagraph"/>
        <w:numPr>
          <w:ilvl w:val="0"/>
          <w:numId w:val="1"/>
        </w:numPr>
        <w:spacing w:after="120"/>
        <w:ind w:left="709" w:right="-569" w:hanging="709"/>
        <w:jc w:val="both"/>
        <w:rPr>
          <w:rFonts w:ascii="Arial" w:hAnsi="Arial" w:cs="Arial"/>
          <w:b/>
        </w:rPr>
      </w:pPr>
      <w:r w:rsidRPr="00F31F4F">
        <w:rPr>
          <w:rFonts w:ascii="Arial" w:hAnsi="Arial" w:cs="Arial"/>
          <w:b/>
        </w:rPr>
        <w:t>Political</w:t>
      </w:r>
      <w:r w:rsidR="00CE6859">
        <w:rPr>
          <w:rFonts w:ascii="Arial" w:hAnsi="Arial" w:cs="Arial"/>
          <w:b/>
        </w:rPr>
        <w:t xml:space="preserve"> </w:t>
      </w:r>
      <w:r w:rsidRPr="00F31F4F">
        <w:rPr>
          <w:rFonts w:ascii="Arial" w:hAnsi="Arial" w:cs="Arial"/>
          <w:b/>
        </w:rPr>
        <w:t>situation</w:t>
      </w:r>
    </w:p>
    <w:p w:rsidR="007C32D5" w:rsidRDefault="007C32D5" w:rsidP="0028103A">
      <w:pPr>
        <w:spacing w:after="120"/>
        <w:ind w:right="-569"/>
        <w:jc w:val="both"/>
        <w:rPr>
          <w:rFonts w:ascii="Arial" w:hAnsi="Arial" w:cs="Arial"/>
          <w:bCs/>
          <w:sz w:val="22"/>
          <w:szCs w:val="22"/>
          <w:lang w:val="en-GB"/>
        </w:rPr>
      </w:pPr>
      <w:r>
        <w:rPr>
          <w:rFonts w:ascii="Arial" w:hAnsi="Arial" w:cs="Arial"/>
          <w:color w:val="000000"/>
          <w:sz w:val="22"/>
          <w:szCs w:val="22"/>
          <w:lang w:val="en-GB"/>
        </w:rPr>
        <w:t xml:space="preserve">Against the backdrop of the continuous parallel government situation in Libya, the coalition between HoR Presidency, GNS, LNA </w:t>
      </w:r>
      <w:r w:rsidR="0028103A">
        <w:rPr>
          <w:rFonts w:ascii="Arial" w:hAnsi="Arial" w:cs="Arial"/>
          <w:color w:val="000000"/>
          <w:sz w:val="22"/>
          <w:szCs w:val="22"/>
          <w:lang w:val="en-GB"/>
        </w:rPr>
        <w:t xml:space="preserve">and </w:t>
      </w:r>
      <w:r w:rsidR="0028103A">
        <w:rPr>
          <w:rFonts w:ascii="Arial" w:hAnsi="Arial" w:cs="Arial"/>
          <w:color w:val="000000"/>
          <w:sz w:val="22"/>
          <w:szCs w:val="22"/>
          <w:lang w:val="en-GB"/>
        </w:rPr>
        <w:t xml:space="preserve">their regional supporters </w:t>
      </w:r>
      <w:r>
        <w:rPr>
          <w:rFonts w:ascii="Arial" w:hAnsi="Arial" w:cs="Arial"/>
          <w:color w:val="000000"/>
          <w:sz w:val="22"/>
          <w:szCs w:val="22"/>
          <w:lang w:val="en-GB"/>
        </w:rPr>
        <w:t>continued their campaign to convince the IC that the latter had no choice but endorsing the GNS as Libya’s legitimate government, if the country was ever to reach some sort of stability in the near future</w:t>
      </w:r>
      <w:r>
        <w:rPr>
          <w:rFonts w:ascii="Arial" w:hAnsi="Arial" w:cs="Arial"/>
          <w:bCs/>
          <w:sz w:val="22"/>
          <w:szCs w:val="22"/>
          <w:lang w:val="en-GB"/>
        </w:rPr>
        <w:t xml:space="preserve">. During the weekend, another attempt by GNS PM Bashaga to enter the capital area via Zintan with the help of troops loyal to the </w:t>
      </w:r>
      <w:r>
        <w:rPr>
          <w:rFonts w:ascii="Arial" w:hAnsi="Arial" w:cs="Arial"/>
          <w:bCs/>
          <w:sz w:val="22"/>
          <w:szCs w:val="22"/>
          <w:lang w:val="en-GB"/>
        </w:rPr>
        <w:lastRenderedPageBreak/>
        <w:t xml:space="preserve">commander of Libya’s Western Military Region, Usamah Al-Jweili, was thwarted at the Libyan-Tunisian border crossing in Wazen by Tamazigh forces from Nalut that control the border area and are known to be supportive of the GNU, as well as for their rivalry with </w:t>
      </w:r>
      <w:r w:rsidR="005B441B">
        <w:rPr>
          <w:rFonts w:ascii="Arial" w:hAnsi="Arial" w:cs="Arial"/>
          <w:bCs/>
          <w:sz w:val="22"/>
          <w:szCs w:val="22"/>
          <w:lang w:val="en-GB"/>
        </w:rPr>
        <w:t xml:space="preserve">their </w:t>
      </w:r>
      <w:r>
        <w:rPr>
          <w:rFonts w:ascii="Arial" w:hAnsi="Arial" w:cs="Arial"/>
          <w:bCs/>
          <w:sz w:val="22"/>
          <w:szCs w:val="22"/>
          <w:lang w:val="en-GB"/>
        </w:rPr>
        <w:t>Zintan</w:t>
      </w:r>
      <w:r w:rsidR="005B441B">
        <w:rPr>
          <w:rFonts w:ascii="Arial" w:hAnsi="Arial" w:cs="Arial"/>
          <w:bCs/>
          <w:sz w:val="22"/>
          <w:szCs w:val="22"/>
          <w:lang w:val="en-GB"/>
        </w:rPr>
        <w:t>i neighbors</w:t>
      </w:r>
      <w:r>
        <w:rPr>
          <w:rFonts w:ascii="Arial" w:hAnsi="Arial" w:cs="Arial"/>
          <w:bCs/>
          <w:sz w:val="22"/>
          <w:szCs w:val="22"/>
          <w:lang w:val="en-GB"/>
        </w:rPr>
        <w:t>.</w:t>
      </w:r>
    </w:p>
    <w:p w:rsidR="00EA0DCF" w:rsidRPr="00367802" w:rsidRDefault="0037481C" w:rsidP="0028103A">
      <w:pPr>
        <w:spacing w:after="120"/>
        <w:ind w:right="-569"/>
        <w:jc w:val="both"/>
        <w:rPr>
          <w:rFonts w:ascii="Arial" w:hAnsi="Arial" w:cs="Arial"/>
          <w:bCs/>
          <w:sz w:val="22"/>
          <w:szCs w:val="22"/>
          <w:lang w:val="en-GB"/>
        </w:rPr>
      </w:pPr>
      <w:r>
        <w:rPr>
          <w:rFonts w:ascii="Arial" w:hAnsi="Arial" w:cs="Arial"/>
          <w:bCs/>
          <w:sz w:val="22"/>
          <w:szCs w:val="22"/>
          <w:lang w:val="en-GB"/>
        </w:rPr>
        <w:t>Cairo hosted UN SA</w:t>
      </w:r>
      <w:r w:rsidR="0028103A">
        <w:rPr>
          <w:rFonts w:ascii="Arial" w:hAnsi="Arial" w:cs="Arial"/>
          <w:bCs/>
          <w:sz w:val="22"/>
          <w:szCs w:val="22"/>
          <w:lang w:val="en-GB"/>
        </w:rPr>
        <w:t>SG-le</w:t>
      </w:r>
      <w:r>
        <w:rPr>
          <w:rFonts w:ascii="Arial" w:hAnsi="Arial" w:cs="Arial"/>
          <w:bCs/>
          <w:sz w:val="22"/>
          <w:szCs w:val="22"/>
          <w:lang w:val="en-GB"/>
        </w:rPr>
        <w:t xml:space="preserve">d talks </w:t>
      </w:r>
      <w:r w:rsidR="0089065A">
        <w:rPr>
          <w:rFonts w:ascii="Arial" w:hAnsi="Arial" w:cs="Arial"/>
          <w:bCs/>
          <w:sz w:val="22"/>
          <w:szCs w:val="22"/>
          <w:lang w:val="en-GB"/>
        </w:rPr>
        <w:t xml:space="preserve">between the HoR and the HCS on </w:t>
      </w:r>
      <w:r w:rsidR="0028103A">
        <w:rPr>
          <w:rFonts w:ascii="Arial" w:hAnsi="Arial" w:cs="Arial"/>
          <w:bCs/>
          <w:sz w:val="22"/>
          <w:szCs w:val="22"/>
          <w:lang w:val="en-GB"/>
        </w:rPr>
        <w:t>Libya’s</w:t>
      </w:r>
      <w:r w:rsidR="0089065A">
        <w:rPr>
          <w:rFonts w:ascii="Arial" w:hAnsi="Arial" w:cs="Arial"/>
          <w:bCs/>
          <w:sz w:val="22"/>
          <w:szCs w:val="22"/>
          <w:lang w:val="en-GB"/>
        </w:rPr>
        <w:t xml:space="preserve"> constitutional track. Scheduled to continue until mid-week, the talks have reportedly seen some tactical withdrawals by individual members, but also the election of a chairperson and a rapporteur, in addition to the adoption of </w:t>
      </w:r>
      <w:r w:rsidR="00367802">
        <w:rPr>
          <w:rFonts w:ascii="Arial" w:hAnsi="Arial" w:cs="Arial"/>
          <w:bCs/>
          <w:sz w:val="22"/>
          <w:szCs w:val="22"/>
          <w:lang w:val="en-GB"/>
        </w:rPr>
        <w:t>a committee statute, i.a. stipulating that all suggested amendments to the wording of the existing draft constitution must be submitted no later than 10/5/22</w:t>
      </w:r>
      <w:r w:rsidR="00934226">
        <w:rPr>
          <w:rFonts w:ascii="Arial" w:hAnsi="Arial" w:cs="Arial"/>
          <w:bCs/>
          <w:sz w:val="22"/>
          <w:szCs w:val="22"/>
          <w:lang w:val="en-GB"/>
        </w:rPr>
        <w:t>.</w:t>
      </w:r>
      <w:r w:rsidR="001B4CB8">
        <w:rPr>
          <w:rFonts w:ascii="Arial" w:hAnsi="Arial" w:cs="Arial"/>
          <w:bCs/>
          <w:sz w:val="22"/>
          <w:szCs w:val="22"/>
          <w:lang w:val="en-GB"/>
        </w:rPr>
        <w:t xml:space="preserve"> </w:t>
      </w:r>
      <w:r w:rsidR="00367802">
        <w:rPr>
          <w:rFonts w:ascii="Arial" w:hAnsi="Arial" w:cs="Arial"/>
          <w:bCs/>
          <w:sz w:val="22"/>
          <w:szCs w:val="22"/>
          <w:lang w:val="en-GB"/>
        </w:rPr>
        <w:t>The participants further agreed to continue their consultations during the second half of May. The circulation of an alternative road map suggestion</w:t>
      </w:r>
      <w:r w:rsidR="00EF0BF0">
        <w:rPr>
          <w:rFonts w:ascii="Arial" w:hAnsi="Arial" w:cs="Arial"/>
          <w:bCs/>
          <w:sz w:val="22"/>
          <w:szCs w:val="22"/>
          <w:lang w:val="en-GB"/>
        </w:rPr>
        <w:t xml:space="preserve"> by individual committee members from both HCS and HoR</w:t>
      </w:r>
      <w:r w:rsidR="002F5D3F">
        <w:rPr>
          <w:rFonts w:ascii="Arial" w:hAnsi="Arial" w:cs="Arial"/>
          <w:bCs/>
          <w:sz w:val="22"/>
          <w:szCs w:val="22"/>
          <w:lang w:val="en-GB"/>
        </w:rPr>
        <w:t>,</w:t>
      </w:r>
      <w:r w:rsidR="00EF0BF0">
        <w:rPr>
          <w:rFonts w:ascii="Arial" w:hAnsi="Arial" w:cs="Arial"/>
          <w:bCs/>
          <w:sz w:val="22"/>
          <w:szCs w:val="22"/>
          <w:lang w:val="en-GB"/>
        </w:rPr>
        <w:t xml:space="preserve"> combining possible solutions to known problems (concrete timeline, parallel government situation, role of participating bodies under the Political Agreement, etc.) faced vehement push-</w:t>
      </w:r>
      <w:r w:rsidR="00EA0DCF">
        <w:rPr>
          <w:rFonts w:ascii="Arial" w:hAnsi="Arial" w:cs="Arial"/>
          <w:bCs/>
          <w:sz w:val="22"/>
          <w:szCs w:val="22"/>
          <w:lang w:val="en-GB"/>
        </w:rPr>
        <w:t>back</w:t>
      </w:r>
      <w:r w:rsidR="002F5D3F">
        <w:rPr>
          <w:rFonts w:ascii="Arial" w:hAnsi="Arial" w:cs="Arial"/>
          <w:bCs/>
          <w:sz w:val="22"/>
          <w:szCs w:val="22"/>
          <w:lang w:val="en-GB"/>
        </w:rPr>
        <w:t xml:space="preserve"> from various actors</w:t>
      </w:r>
      <w:r w:rsidR="00EA0DCF">
        <w:rPr>
          <w:rFonts w:ascii="Arial" w:hAnsi="Arial" w:cs="Arial"/>
          <w:bCs/>
          <w:sz w:val="22"/>
          <w:szCs w:val="22"/>
          <w:lang w:val="en-GB"/>
        </w:rPr>
        <w:t xml:space="preserve">. </w:t>
      </w:r>
      <w:r w:rsidR="00A56B81">
        <w:rPr>
          <w:rFonts w:ascii="Arial" w:hAnsi="Arial" w:cs="Arial"/>
          <w:bCs/>
          <w:sz w:val="22"/>
          <w:szCs w:val="22"/>
          <w:lang w:val="en-GB"/>
        </w:rPr>
        <w:t xml:space="preserve">As a result, any deviation of the talks from solely trying to identify possible solutions to controversial passages of the existing constitutional draft were swiftly denied. </w:t>
      </w:r>
      <w:r w:rsidR="00EA0DCF">
        <w:rPr>
          <w:rFonts w:ascii="Arial" w:hAnsi="Arial" w:cs="Arial"/>
          <w:bCs/>
          <w:sz w:val="22"/>
          <w:szCs w:val="22"/>
          <w:lang w:val="en-GB"/>
        </w:rPr>
        <w:t>For the time being, the joint committee work appears to be running largely according to the HoR-adopted rules of the Constitutional Amendment number 12</w:t>
      </w:r>
      <w:r w:rsidR="002F5D3F">
        <w:rPr>
          <w:rFonts w:ascii="Arial" w:hAnsi="Arial" w:cs="Arial"/>
          <w:bCs/>
          <w:sz w:val="22"/>
          <w:szCs w:val="22"/>
          <w:lang w:val="en-GB"/>
        </w:rPr>
        <w:t xml:space="preserve"> </w:t>
      </w:r>
      <w:r w:rsidR="00CF3242">
        <w:rPr>
          <w:rFonts w:ascii="Arial" w:hAnsi="Arial" w:cs="Arial"/>
          <w:bCs/>
          <w:sz w:val="22"/>
          <w:szCs w:val="22"/>
          <w:lang w:val="en-GB"/>
        </w:rPr>
        <w:t>(CA12)</w:t>
      </w:r>
      <w:r w:rsidR="00937524">
        <w:rPr>
          <w:rFonts w:ascii="Arial" w:hAnsi="Arial" w:cs="Arial"/>
          <w:bCs/>
          <w:sz w:val="22"/>
          <w:szCs w:val="22"/>
          <w:lang w:val="en-GB"/>
        </w:rPr>
        <w:t>,</w:t>
      </w:r>
      <w:r w:rsidR="00CF3242">
        <w:rPr>
          <w:rFonts w:ascii="Arial" w:hAnsi="Arial" w:cs="Arial"/>
          <w:bCs/>
          <w:sz w:val="22"/>
          <w:szCs w:val="22"/>
          <w:lang w:val="en-GB"/>
        </w:rPr>
        <w:t xml:space="preserve"> </w:t>
      </w:r>
      <w:r w:rsidR="002F5D3F">
        <w:rPr>
          <w:rFonts w:ascii="Arial" w:hAnsi="Arial" w:cs="Arial"/>
          <w:bCs/>
          <w:sz w:val="22"/>
          <w:szCs w:val="22"/>
          <w:lang w:val="en-GB"/>
        </w:rPr>
        <w:t>plus UN SASG pre</w:t>
      </w:r>
      <w:r w:rsidR="00A56B81">
        <w:rPr>
          <w:rFonts w:ascii="Arial" w:hAnsi="Arial" w:cs="Arial"/>
          <w:bCs/>
          <w:sz w:val="22"/>
          <w:szCs w:val="22"/>
          <w:lang w:val="en-GB"/>
        </w:rPr>
        <w:t>sence</w:t>
      </w:r>
      <w:r w:rsidR="00A16247">
        <w:rPr>
          <w:rFonts w:ascii="Arial" w:hAnsi="Arial" w:cs="Arial"/>
          <w:bCs/>
          <w:sz w:val="22"/>
          <w:szCs w:val="22"/>
          <w:lang w:val="en-GB"/>
        </w:rPr>
        <w:t>,</w:t>
      </w:r>
      <w:r w:rsidR="00843D22">
        <w:rPr>
          <w:rFonts w:ascii="Arial" w:hAnsi="Arial" w:cs="Arial"/>
          <w:bCs/>
          <w:sz w:val="22"/>
          <w:szCs w:val="22"/>
          <w:lang w:val="en-GB"/>
        </w:rPr>
        <w:t xml:space="preserve"> with no timeline for elections</w:t>
      </w:r>
      <w:r w:rsidR="00A56B81">
        <w:rPr>
          <w:rFonts w:ascii="Arial" w:hAnsi="Arial" w:cs="Arial"/>
          <w:bCs/>
          <w:sz w:val="22"/>
          <w:szCs w:val="22"/>
          <w:lang w:val="en-GB"/>
        </w:rPr>
        <w:t xml:space="preserve">. </w:t>
      </w:r>
      <w:r w:rsidR="00CF3242">
        <w:rPr>
          <w:rFonts w:ascii="Arial" w:hAnsi="Arial" w:cs="Arial"/>
          <w:bCs/>
          <w:sz w:val="22"/>
          <w:szCs w:val="22"/>
          <w:lang w:val="en-GB"/>
        </w:rPr>
        <w:t xml:space="preserve">In order to promote a counter-narrative in the public, the HoR spokesperson claimed </w:t>
      </w:r>
      <w:r w:rsidR="002A7087">
        <w:rPr>
          <w:rFonts w:ascii="Arial" w:hAnsi="Arial" w:cs="Arial"/>
          <w:bCs/>
          <w:sz w:val="22"/>
          <w:szCs w:val="22"/>
          <w:lang w:val="en-GB"/>
        </w:rPr>
        <w:t xml:space="preserve">in the media </w:t>
      </w:r>
      <w:r w:rsidR="00CF3242">
        <w:rPr>
          <w:rFonts w:ascii="Arial" w:hAnsi="Arial" w:cs="Arial"/>
          <w:bCs/>
          <w:sz w:val="22"/>
          <w:szCs w:val="22"/>
          <w:lang w:val="en-GB"/>
        </w:rPr>
        <w:t xml:space="preserve">that successful negotiation on the CA12 track would result in elections within 14 months. </w:t>
      </w:r>
      <w:r w:rsidR="00A56B81">
        <w:rPr>
          <w:rFonts w:ascii="Arial" w:hAnsi="Arial" w:cs="Arial"/>
          <w:bCs/>
          <w:sz w:val="22"/>
          <w:szCs w:val="22"/>
          <w:lang w:val="en-GB"/>
        </w:rPr>
        <w:t xml:space="preserve"> </w:t>
      </w:r>
    </w:p>
    <w:p w:rsidR="00474A7B" w:rsidRDefault="002363DE" w:rsidP="005B441B">
      <w:pPr>
        <w:spacing w:after="120"/>
        <w:ind w:right="-569"/>
        <w:jc w:val="both"/>
        <w:rPr>
          <w:rFonts w:ascii="Arial" w:hAnsi="Arial" w:cs="Arial"/>
          <w:color w:val="000000"/>
          <w:sz w:val="22"/>
          <w:szCs w:val="22"/>
          <w:lang w:val="en-GB"/>
        </w:rPr>
      </w:pPr>
      <w:r>
        <w:rPr>
          <w:rFonts w:ascii="Arial" w:hAnsi="Arial" w:cs="Arial"/>
          <w:color w:val="000000"/>
          <w:sz w:val="22"/>
          <w:szCs w:val="22"/>
          <w:lang w:val="en-GB"/>
        </w:rPr>
        <w:t>In the absence of</w:t>
      </w:r>
      <w:r w:rsidR="00843D22">
        <w:rPr>
          <w:rFonts w:ascii="Arial" w:hAnsi="Arial" w:cs="Arial"/>
          <w:color w:val="000000"/>
          <w:sz w:val="22"/>
          <w:szCs w:val="22"/>
          <w:lang w:val="en-GB"/>
        </w:rPr>
        <w:t xml:space="preserve"> a </w:t>
      </w:r>
      <w:r w:rsidR="0062156B">
        <w:rPr>
          <w:rFonts w:ascii="Arial" w:hAnsi="Arial" w:cs="Arial"/>
          <w:color w:val="000000"/>
          <w:sz w:val="22"/>
          <w:szCs w:val="22"/>
          <w:lang w:val="en-GB"/>
        </w:rPr>
        <w:t xml:space="preserve">viable </w:t>
      </w:r>
      <w:r w:rsidR="00843D22">
        <w:rPr>
          <w:rFonts w:ascii="Arial" w:hAnsi="Arial" w:cs="Arial"/>
          <w:color w:val="000000"/>
          <w:sz w:val="22"/>
          <w:szCs w:val="22"/>
          <w:lang w:val="en-GB"/>
        </w:rPr>
        <w:t xml:space="preserve">perspective for Libya’s political transition </w:t>
      </w:r>
      <w:r>
        <w:rPr>
          <w:rFonts w:ascii="Arial" w:hAnsi="Arial" w:cs="Arial"/>
          <w:color w:val="000000"/>
          <w:sz w:val="22"/>
          <w:szCs w:val="22"/>
          <w:lang w:val="en-GB"/>
        </w:rPr>
        <w:t xml:space="preserve">along the existing tracks </w:t>
      </w:r>
      <w:r w:rsidR="00843D22">
        <w:rPr>
          <w:rFonts w:ascii="Arial" w:hAnsi="Arial" w:cs="Arial"/>
          <w:color w:val="000000"/>
          <w:sz w:val="22"/>
          <w:szCs w:val="22"/>
          <w:lang w:val="en-GB"/>
        </w:rPr>
        <w:t>towards elections after 30/6/22</w:t>
      </w:r>
      <w:r>
        <w:rPr>
          <w:rFonts w:ascii="Arial" w:hAnsi="Arial" w:cs="Arial"/>
          <w:color w:val="000000"/>
          <w:sz w:val="22"/>
          <w:szCs w:val="22"/>
          <w:lang w:val="en-GB"/>
        </w:rPr>
        <w:t xml:space="preserve"> (expiry of the existing international road map), the public debate continued to speculate that the Presidential Council </w:t>
      </w:r>
      <w:r w:rsidR="002A7087">
        <w:rPr>
          <w:rFonts w:ascii="Arial" w:hAnsi="Arial" w:cs="Arial"/>
          <w:color w:val="000000"/>
          <w:sz w:val="22"/>
          <w:szCs w:val="22"/>
          <w:lang w:val="en-GB"/>
        </w:rPr>
        <w:t xml:space="preserve">(PC) </w:t>
      </w:r>
      <w:r>
        <w:rPr>
          <w:rFonts w:ascii="Arial" w:hAnsi="Arial" w:cs="Arial"/>
          <w:color w:val="000000"/>
          <w:sz w:val="22"/>
          <w:szCs w:val="22"/>
          <w:lang w:val="en-GB"/>
        </w:rPr>
        <w:t xml:space="preserve">could </w:t>
      </w:r>
      <w:r w:rsidR="0062156B">
        <w:rPr>
          <w:rFonts w:ascii="Arial" w:hAnsi="Arial" w:cs="Arial"/>
          <w:color w:val="000000"/>
          <w:sz w:val="22"/>
          <w:szCs w:val="22"/>
          <w:lang w:val="en-GB"/>
        </w:rPr>
        <w:t xml:space="preserve">eventually </w:t>
      </w:r>
      <w:r>
        <w:rPr>
          <w:rFonts w:ascii="Arial" w:hAnsi="Arial" w:cs="Arial"/>
          <w:color w:val="000000"/>
          <w:sz w:val="22"/>
          <w:szCs w:val="22"/>
          <w:lang w:val="en-GB"/>
        </w:rPr>
        <w:t xml:space="preserve">move </w:t>
      </w:r>
      <w:r w:rsidR="00937524">
        <w:rPr>
          <w:rFonts w:ascii="Arial" w:hAnsi="Arial" w:cs="Arial"/>
          <w:color w:val="000000"/>
          <w:sz w:val="22"/>
          <w:szCs w:val="22"/>
          <w:lang w:val="en-GB"/>
        </w:rPr>
        <w:t xml:space="preserve">jointly </w:t>
      </w:r>
      <w:r>
        <w:rPr>
          <w:rFonts w:ascii="Arial" w:hAnsi="Arial" w:cs="Arial"/>
          <w:color w:val="000000"/>
          <w:sz w:val="22"/>
          <w:szCs w:val="22"/>
          <w:lang w:val="en-GB"/>
        </w:rPr>
        <w:t xml:space="preserve">with UN SASG to </w:t>
      </w:r>
      <w:r w:rsidR="007C3586">
        <w:rPr>
          <w:rFonts w:ascii="Arial" w:hAnsi="Arial" w:cs="Arial"/>
          <w:color w:val="000000"/>
          <w:sz w:val="22"/>
          <w:szCs w:val="22"/>
          <w:lang w:val="en-GB"/>
        </w:rPr>
        <w:t>appoint an alternative care-taker government</w:t>
      </w:r>
      <w:r w:rsidR="00937524">
        <w:rPr>
          <w:rFonts w:ascii="Arial" w:hAnsi="Arial" w:cs="Arial"/>
          <w:color w:val="000000"/>
          <w:sz w:val="22"/>
          <w:szCs w:val="22"/>
          <w:lang w:val="en-GB"/>
        </w:rPr>
        <w:t>,</w:t>
      </w:r>
      <w:r w:rsidR="007C3586">
        <w:rPr>
          <w:rFonts w:ascii="Arial" w:hAnsi="Arial" w:cs="Arial"/>
          <w:color w:val="000000"/>
          <w:sz w:val="22"/>
          <w:szCs w:val="22"/>
          <w:lang w:val="en-GB"/>
        </w:rPr>
        <w:t xml:space="preserve"> and </w:t>
      </w:r>
      <w:r>
        <w:rPr>
          <w:rFonts w:ascii="Arial" w:hAnsi="Arial" w:cs="Arial"/>
          <w:color w:val="000000"/>
          <w:sz w:val="22"/>
          <w:szCs w:val="22"/>
          <w:lang w:val="en-GB"/>
        </w:rPr>
        <w:t xml:space="preserve">decree a constitutional basis for elections </w:t>
      </w:r>
      <w:r w:rsidR="0062156B">
        <w:rPr>
          <w:rFonts w:ascii="Arial" w:hAnsi="Arial" w:cs="Arial"/>
          <w:color w:val="000000"/>
          <w:sz w:val="22"/>
          <w:szCs w:val="22"/>
          <w:lang w:val="en-GB"/>
        </w:rPr>
        <w:t>without the consent of HoR and/or HCS</w:t>
      </w:r>
      <w:r w:rsidR="00474A7B">
        <w:rPr>
          <w:rFonts w:ascii="Arial" w:hAnsi="Arial" w:cs="Arial"/>
          <w:color w:val="000000"/>
          <w:sz w:val="22"/>
          <w:szCs w:val="22"/>
          <w:lang w:val="en-GB"/>
        </w:rPr>
        <w:t xml:space="preserve">. </w:t>
      </w:r>
      <w:r w:rsidR="009F3BA1">
        <w:rPr>
          <w:rFonts w:ascii="Arial" w:hAnsi="Arial" w:cs="Arial"/>
          <w:color w:val="000000"/>
          <w:sz w:val="22"/>
          <w:szCs w:val="22"/>
          <w:lang w:val="en-GB"/>
        </w:rPr>
        <w:t>Reports by media and analysts suggested that attempts by PC Chairman Al-Menfi to convince regional actors to endorse such move</w:t>
      </w:r>
      <w:r w:rsidR="005B441B">
        <w:rPr>
          <w:rFonts w:ascii="Arial" w:hAnsi="Arial" w:cs="Arial"/>
          <w:color w:val="000000"/>
          <w:sz w:val="22"/>
          <w:szCs w:val="22"/>
          <w:lang w:val="en-GB"/>
        </w:rPr>
        <w:t>,</w:t>
      </w:r>
      <w:r w:rsidR="009F3BA1">
        <w:rPr>
          <w:rFonts w:ascii="Arial" w:hAnsi="Arial" w:cs="Arial"/>
          <w:color w:val="000000"/>
          <w:sz w:val="22"/>
          <w:szCs w:val="22"/>
          <w:lang w:val="en-GB"/>
        </w:rPr>
        <w:t xml:space="preserve"> faced </w:t>
      </w:r>
      <w:r w:rsidR="002A7087">
        <w:rPr>
          <w:rFonts w:ascii="Arial" w:hAnsi="Arial" w:cs="Arial"/>
          <w:color w:val="000000"/>
          <w:sz w:val="22"/>
          <w:szCs w:val="22"/>
          <w:lang w:val="en-GB"/>
        </w:rPr>
        <w:t xml:space="preserve">staunch </w:t>
      </w:r>
      <w:r w:rsidR="009F3BA1">
        <w:rPr>
          <w:rFonts w:ascii="Arial" w:hAnsi="Arial" w:cs="Arial"/>
          <w:color w:val="000000"/>
          <w:sz w:val="22"/>
          <w:szCs w:val="22"/>
          <w:lang w:val="en-GB"/>
        </w:rPr>
        <w:t xml:space="preserve">rejection by </w:t>
      </w:r>
      <w:r w:rsidR="005B441B">
        <w:rPr>
          <w:rFonts w:ascii="Arial" w:hAnsi="Arial" w:cs="Arial"/>
          <w:color w:val="000000"/>
          <w:sz w:val="22"/>
          <w:szCs w:val="22"/>
          <w:lang w:val="en-GB"/>
        </w:rPr>
        <w:t>the Egyptian leadership</w:t>
      </w:r>
      <w:r w:rsidR="009F3BA1">
        <w:rPr>
          <w:rFonts w:ascii="Arial" w:hAnsi="Arial" w:cs="Arial"/>
          <w:color w:val="000000"/>
          <w:sz w:val="22"/>
          <w:szCs w:val="22"/>
          <w:lang w:val="en-GB"/>
        </w:rPr>
        <w:t xml:space="preserve">. </w:t>
      </w:r>
    </w:p>
    <w:p w:rsidR="007C0B95" w:rsidRPr="001E5407" w:rsidRDefault="007C0B95" w:rsidP="007C0B95">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Libya</w:t>
      </w:r>
      <w:r w:rsidR="00CE6859">
        <w:rPr>
          <w:rFonts w:asciiTheme="minorBidi" w:hAnsiTheme="minorBidi" w:cstheme="minorBidi"/>
          <w:b/>
        </w:rPr>
        <w:t xml:space="preserve"> </w:t>
      </w:r>
      <w:r w:rsidRPr="001E5407">
        <w:rPr>
          <w:rFonts w:asciiTheme="minorBidi" w:hAnsiTheme="minorBidi" w:cstheme="minorBidi"/>
          <w:b/>
        </w:rPr>
        <w:t>in</w:t>
      </w:r>
      <w:r w:rsidR="00CE6859">
        <w:rPr>
          <w:rFonts w:asciiTheme="minorBidi" w:hAnsiTheme="minorBidi" w:cstheme="minorBidi"/>
          <w:b/>
        </w:rPr>
        <w:t xml:space="preserve"> </w:t>
      </w:r>
      <w:r w:rsidRPr="001E5407">
        <w:rPr>
          <w:rFonts w:asciiTheme="minorBidi" w:hAnsiTheme="minorBidi" w:cstheme="minorBidi"/>
          <w:b/>
        </w:rPr>
        <w:t>the</w:t>
      </w:r>
      <w:r w:rsidR="00CE6859">
        <w:rPr>
          <w:rFonts w:asciiTheme="minorBidi" w:hAnsiTheme="minorBidi" w:cstheme="minorBidi"/>
          <w:b/>
        </w:rPr>
        <w:t xml:space="preserve"> </w:t>
      </w:r>
      <w:r w:rsidRPr="001E5407">
        <w:rPr>
          <w:rFonts w:asciiTheme="minorBidi" w:hAnsiTheme="minorBidi" w:cstheme="minorBidi"/>
          <w:b/>
        </w:rPr>
        <w:t>international</w:t>
      </w:r>
      <w:r w:rsidR="00CE6859">
        <w:rPr>
          <w:rFonts w:asciiTheme="minorBidi" w:hAnsiTheme="minorBidi" w:cstheme="minorBidi"/>
          <w:b/>
        </w:rPr>
        <w:t xml:space="preserve"> </w:t>
      </w:r>
      <w:r w:rsidRPr="001E5407">
        <w:rPr>
          <w:rFonts w:asciiTheme="minorBidi" w:hAnsiTheme="minorBidi" w:cstheme="minorBidi"/>
          <w:b/>
        </w:rPr>
        <w:t>arena</w:t>
      </w:r>
    </w:p>
    <w:p w:rsidR="00B619A6" w:rsidRDefault="00B619A6" w:rsidP="007C32D5">
      <w:pPr>
        <w:spacing w:after="120"/>
        <w:ind w:right="-569"/>
        <w:jc w:val="both"/>
        <w:rPr>
          <w:rFonts w:ascii="Arial" w:hAnsi="Arial" w:cs="Arial"/>
          <w:sz w:val="22"/>
          <w:szCs w:val="22"/>
          <w:lang w:val="en-GB"/>
        </w:rPr>
      </w:pPr>
      <w:r>
        <w:rPr>
          <w:rFonts w:ascii="Arial" w:hAnsi="Arial" w:cs="Arial"/>
          <w:sz w:val="22"/>
          <w:szCs w:val="22"/>
          <w:lang w:val="en-GB"/>
        </w:rPr>
        <w:t xml:space="preserve">Regional media </w:t>
      </w:r>
      <w:r w:rsidR="00EE081E">
        <w:rPr>
          <w:rFonts w:ascii="Arial" w:hAnsi="Arial" w:cs="Arial"/>
          <w:sz w:val="22"/>
          <w:szCs w:val="22"/>
          <w:lang w:val="en-GB"/>
        </w:rPr>
        <w:t>reported that Egypt and Turkey c</w:t>
      </w:r>
      <w:r>
        <w:rPr>
          <w:rFonts w:ascii="Arial" w:hAnsi="Arial" w:cs="Arial"/>
          <w:sz w:val="22"/>
          <w:szCs w:val="22"/>
          <w:lang w:val="en-GB"/>
        </w:rPr>
        <w:t xml:space="preserve">ould soon enter into negotiations between their respective intelligence agencies to explore possible avenues towards a mutual understanding regarding the current political impasse in Libya. However, Egypt would remain steadfast in </w:t>
      </w:r>
      <w:r w:rsidR="00884593">
        <w:rPr>
          <w:rFonts w:ascii="Arial" w:hAnsi="Arial" w:cs="Arial"/>
          <w:sz w:val="22"/>
          <w:szCs w:val="22"/>
          <w:lang w:val="en-GB"/>
        </w:rPr>
        <w:t xml:space="preserve">unconditionally </w:t>
      </w:r>
      <w:r>
        <w:rPr>
          <w:rFonts w:ascii="Arial" w:hAnsi="Arial" w:cs="Arial"/>
          <w:sz w:val="22"/>
          <w:szCs w:val="22"/>
          <w:lang w:val="en-GB"/>
        </w:rPr>
        <w:t xml:space="preserve">demanding the hand-over of power to the GNS, </w:t>
      </w:r>
      <w:r w:rsidR="00884593">
        <w:rPr>
          <w:rFonts w:ascii="Arial" w:hAnsi="Arial" w:cs="Arial"/>
          <w:sz w:val="22"/>
          <w:szCs w:val="22"/>
          <w:lang w:val="en-GB"/>
        </w:rPr>
        <w:t xml:space="preserve">unless Turkey would be willing to provide credible guarantees regarding </w:t>
      </w:r>
      <w:r w:rsidR="007C32D5">
        <w:rPr>
          <w:rFonts w:ascii="Arial" w:hAnsi="Arial" w:cs="Arial"/>
          <w:sz w:val="22"/>
          <w:szCs w:val="22"/>
          <w:lang w:val="en-GB"/>
        </w:rPr>
        <w:t xml:space="preserve">the future of </w:t>
      </w:r>
      <w:r w:rsidR="00884593">
        <w:rPr>
          <w:rFonts w:ascii="Arial" w:hAnsi="Arial" w:cs="Arial"/>
          <w:sz w:val="22"/>
          <w:szCs w:val="22"/>
          <w:lang w:val="en-GB"/>
        </w:rPr>
        <w:t xml:space="preserve">its military presence in Libya, as well as the Egyptian share in </w:t>
      </w:r>
      <w:r w:rsidR="00FA68FE">
        <w:rPr>
          <w:rFonts w:ascii="Arial" w:hAnsi="Arial" w:cs="Arial"/>
          <w:sz w:val="22"/>
          <w:szCs w:val="22"/>
          <w:lang w:val="en-GB"/>
        </w:rPr>
        <w:t xml:space="preserve">relevant </w:t>
      </w:r>
      <w:r w:rsidR="00884593">
        <w:rPr>
          <w:rFonts w:ascii="Arial" w:hAnsi="Arial" w:cs="Arial"/>
          <w:sz w:val="22"/>
          <w:szCs w:val="22"/>
          <w:lang w:val="en-GB"/>
        </w:rPr>
        <w:t xml:space="preserve">reconstruction contracts to be awarded by the Libyan government. </w:t>
      </w:r>
      <w:r>
        <w:rPr>
          <w:rFonts w:ascii="Arial" w:hAnsi="Arial" w:cs="Arial"/>
          <w:sz w:val="22"/>
          <w:szCs w:val="22"/>
          <w:lang w:val="en-GB"/>
        </w:rPr>
        <w:t xml:space="preserve"> </w:t>
      </w:r>
    </w:p>
    <w:p w:rsidR="003306E5" w:rsidRDefault="00B619A6" w:rsidP="00E525CF">
      <w:pPr>
        <w:spacing w:after="120"/>
        <w:ind w:right="-569"/>
        <w:jc w:val="both"/>
        <w:rPr>
          <w:rFonts w:ascii="Arial" w:hAnsi="Arial" w:cs="Arial"/>
          <w:sz w:val="22"/>
          <w:szCs w:val="22"/>
          <w:lang w:val="en-GB"/>
        </w:rPr>
      </w:pPr>
      <w:r>
        <w:rPr>
          <w:rFonts w:ascii="Arial" w:hAnsi="Arial" w:cs="Arial"/>
          <w:sz w:val="22"/>
          <w:szCs w:val="22"/>
          <w:lang w:val="en-GB"/>
        </w:rPr>
        <w:t xml:space="preserve">Libya’s Foreign Ministry (MFA) condemned the recent </w:t>
      </w:r>
      <w:r w:rsidR="00E525CF">
        <w:rPr>
          <w:rFonts w:ascii="Arial" w:hAnsi="Arial" w:cs="Arial"/>
          <w:sz w:val="22"/>
          <w:szCs w:val="22"/>
          <w:lang w:val="en-GB"/>
        </w:rPr>
        <w:t>actions of Israeli security forces in and around the</w:t>
      </w:r>
      <w:r>
        <w:rPr>
          <w:rFonts w:ascii="Arial" w:hAnsi="Arial" w:cs="Arial"/>
          <w:sz w:val="22"/>
          <w:szCs w:val="22"/>
          <w:lang w:val="en-GB"/>
        </w:rPr>
        <w:t xml:space="preserve"> Al-Aqsa mosque by Israeli security forces</w:t>
      </w:r>
      <w:r w:rsidR="00E525CF">
        <w:rPr>
          <w:rFonts w:ascii="Arial" w:hAnsi="Arial" w:cs="Arial"/>
          <w:sz w:val="22"/>
          <w:szCs w:val="22"/>
          <w:lang w:val="en-GB"/>
        </w:rPr>
        <w:t xml:space="preserve"> in the strongest possible terms</w:t>
      </w:r>
      <w:r>
        <w:rPr>
          <w:rFonts w:ascii="Arial" w:hAnsi="Arial" w:cs="Arial"/>
          <w:sz w:val="22"/>
          <w:szCs w:val="22"/>
          <w:lang w:val="en-GB"/>
        </w:rPr>
        <w:t>.</w:t>
      </w:r>
    </w:p>
    <w:p w:rsidR="007D02F4" w:rsidRPr="001E5407" w:rsidRDefault="007C0B95" w:rsidP="007D02F4">
      <w:pPr>
        <w:pStyle w:val="ListParagraph"/>
        <w:numPr>
          <w:ilvl w:val="0"/>
          <w:numId w:val="1"/>
        </w:numPr>
        <w:spacing w:after="120"/>
        <w:ind w:left="709" w:right="-569" w:hanging="709"/>
        <w:jc w:val="both"/>
        <w:rPr>
          <w:rFonts w:asciiTheme="minorBidi" w:hAnsiTheme="minorBidi" w:cstheme="minorBidi"/>
          <w:b/>
        </w:rPr>
      </w:pPr>
      <w:r w:rsidRPr="007D02F4">
        <w:rPr>
          <w:rFonts w:asciiTheme="minorBidi" w:hAnsiTheme="minorBidi" w:cstheme="minorBidi"/>
          <w:b/>
        </w:rPr>
        <w:t>Security</w:t>
      </w:r>
      <w:r w:rsidR="00CE6859">
        <w:rPr>
          <w:rFonts w:asciiTheme="minorBidi" w:hAnsiTheme="minorBidi" w:cstheme="minorBidi"/>
          <w:b/>
        </w:rPr>
        <w:t xml:space="preserve"> </w:t>
      </w:r>
      <w:r w:rsidRPr="007D02F4">
        <w:rPr>
          <w:rFonts w:asciiTheme="minorBidi" w:hAnsiTheme="minorBidi" w:cstheme="minorBidi"/>
          <w:b/>
        </w:rPr>
        <w:t>and</w:t>
      </w:r>
      <w:r w:rsidR="00CE6859">
        <w:rPr>
          <w:rFonts w:asciiTheme="minorBidi" w:hAnsiTheme="minorBidi" w:cstheme="minorBidi"/>
          <w:b/>
        </w:rPr>
        <w:t xml:space="preserve"> </w:t>
      </w:r>
      <w:r w:rsidRPr="007D02F4">
        <w:rPr>
          <w:rFonts w:asciiTheme="minorBidi" w:hAnsiTheme="minorBidi" w:cstheme="minorBidi"/>
          <w:b/>
        </w:rPr>
        <w:t>security-related</w:t>
      </w:r>
      <w:r w:rsidR="00CE6859">
        <w:rPr>
          <w:rFonts w:asciiTheme="minorBidi" w:hAnsiTheme="minorBidi" w:cstheme="minorBidi"/>
          <w:b/>
        </w:rPr>
        <w:t xml:space="preserve"> </w:t>
      </w:r>
      <w:r w:rsidRPr="007D02F4">
        <w:rPr>
          <w:rFonts w:asciiTheme="minorBidi" w:hAnsiTheme="minorBidi" w:cstheme="minorBidi"/>
          <w:b/>
        </w:rPr>
        <w:t>matters</w:t>
      </w:r>
    </w:p>
    <w:p w:rsidR="00DB7F78" w:rsidRDefault="00261BB6" w:rsidP="002A58CD">
      <w:pPr>
        <w:spacing w:after="120"/>
        <w:ind w:right="-569"/>
        <w:jc w:val="both"/>
        <w:rPr>
          <w:rFonts w:ascii="Arial" w:hAnsi="Arial" w:cs="Arial"/>
          <w:sz w:val="22"/>
          <w:szCs w:val="22"/>
          <w:lang w:val="en-GB"/>
        </w:rPr>
      </w:pPr>
      <w:r>
        <w:rPr>
          <w:rFonts w:ascii="Arial" w:hAnsi="Arial" w:cs="Arial"/>
          <w:color w:val="000000"/>
          <w:sz w:val="22"/>
          <w:szCs w:val="22"/>
          <w:lang w:val="en-GB"/>
        </w:rPr>
        <w:t xml:space="preserve">The PMs of both parallel governments conducted various meetings with influential militia leaders in Misrata/Tripoli and Tunis respectively. Each side </w:t>
      </w:r>
      <w:r w:rsidR="008B608B">
        <w:rPr>
          <w:rFonts w:ascii="Arial" w:hAnsi="Arial" w:cs="Arial"/>
          <w:color w:val="000000"/>
          <w:sz w:val="22"/>
          <w:szCs w:val="22"/>
          <w:lang w:val="en-GB"/>
        </w:rPr>
        <w:t xml:space="preserve">disseminated their own narrative on such meetings, either suggesting the coordination of defensive measures against take-over attempts by an LNA-led coalition, or preparing arrangements for a non-violent </w:t>
      </w:r>
      <w:r w:rsidR="002A58CD">
        <w:rPr>
          <w:rFonts w:ascii="Arial" w:hAnsi="Arial" w:cs="Arial"/>
          <w:color w:val="000000"/>
          <w:sz w:val="22"/>
          <w:szCs w:val="22"/>
          <w:lang w:val="en-GB"/>
        </w:rPr>
        <w:t>assumption of power</w:t>
      </w:r>
      <w:r w:rsidR="008B608B">
        <w:rPr>
          <w:rFonts w:ascii="Arial" w:hAnsi="Arial" w:cs="Arial"/>
          <w:color w:val="000000"/>
          <w:sz w:val="22"/>
          <w:szCs w:val="22"/>
          <w:lang w:val="en-GB"/>
        </w:rPr>
        <w:t xml:space="preserve"> by the legitimate GNS</w:t>
      </w:r>
      <w:r w:rsidR="00DB7F78">
        <w:rPr>
          <w:rFonts w:ascii="Arial" w:hAnsi="Arial" w:cs="Arial"/>
          <w:sz w:val="22"/>
          <w:szCs w:val="22"/>
          <w:lang w:val="en-GB"/>
        </w:rPr>
        <w:t>.</w:t>
      </w:r>
      <w:r w:rsidR="008B608B">
        <w:rPr>
          <w:rFonts w:ascii="Arial" w:hAnsi="Arial" w:cs="Arial"/>
          <w:sz w:val="22"/>
          <w:szCs w:val="22"/>
          <w:lang w:val="en-GB"/>
        </w:rPr>
        <w:t xml:space="preserve"> At one point</w:t>
      </w:r>
      <w:r w:rsidR="00C66807">
        <w:rPr>
          <w:rFonts w:ascii="Arial" w:hAnsi="Arial" w:cs="Arial"/>
          <w:sz w:val="22"/>
          <w:szCs w:val="22"/>
          <w:lang w:val="en-GB"/>
        </w:rPr>
        <w:t>,</w:t>
      </w:r>
      <w:r w:rsidR="008B608B">
        <w:rPr>
          <w:rFonts w:ascii="Arial" w:hAnsi="Arial" w:cs="Arial"/>
          <w:sz w:val="22"/>
          <w:szCs w:val="22"/>
          <w:lang w:val="en-GB"/>
        </w:rPr>
        <w:t xml:space="preserve"> the involved militia leaders disseminated a narrative of their own</w:t>
      </w:r>
      <w:r w:rsidR="00D8012D">
        <w:rPr>
          <w:rFonts w:ascii="Arial" w:hAnsi="Arial" w:cs="Arial"/>
          <w:sz w:val="22"/>
          <w:szCs w:val="22"/>
          <w:lang w:val="en-GB"/>
        </w:rPr>
        <w:t xml:space="preserve"> by issuing a statement that projected</w:t>
      </w:r>
      <w:r w:rsidR="008B608B">
        <w:rPr>
          <w:rFonts w:ascii="Arial" w:hAnsi="Arial" w:cs="Arial"/>
          <w:sz w:val="22"/>
          <w:szCs w:val="22"/>
          <w:lang w:val="en-GB"/>
        </w:rPr>
        <w:t xml:space="preserve"> the meetings as efforts to prevent politicians from resorting to vio</w:t>
      </w:r>
      <w:r w:rsidR="00013E93">
        <w:rPr>
          <w:rFonts w:ascii="Arial" w:hAnsi="Arial" w:cs="Arial"/>
          <w:sz w:val="22"/>
          <w:szCs w:val="22"/>
          <w:lang w:val="en-GB"/>
        </w:rPr>
        <w:t xml:space="preserve">lence to settle their political differences. </w:t>
      </w:r>
      <w:r w:rsidR="00837AF0">
        <w:rPr>
          <w:rFonts w:ascii="Arial" w:hAnsi="Arial" w:cs="Arial"/>
          <w:sz w:val="22"/>
          <w:szCs w:val="22"/>
          <w:lang w:val="en-GB"/>
        </w:rPr>
        <w:t>By the same token, t</w:t>
      </w:r>
      <w:r w:rsidR="00013E93">
        <w:rPr>
          <w:rFonts w:ascii="Arial" w:hAnsi="Arial" w:cs="Arial"/>
          <w:sz w:val="22"/>
          <w:szCs w:val="22"/>
          <w:lang w:val="en-GB"/>
        </w:rPr>
        <w:t xml:space="preserve">he militia </w:t>
      </w:r>
      <w:r w:rsidR="002D4724">
        <w:rPr>
          <w:rFonts w:ascii="Arial" w:hAnsi="Arial" w:cs="Arial"/>
          <w:sz w:val="22"/>
          <w:szCs w:val="22"/>
          <w:lang w:val="en-GB"/>
        </w:rPr>
        <w:t xml:space="preserve">representatives </w:t>
      </w:r>
      <w:r w:rsidR="00013E93">
        <w:rPr>
          <w:rFonts w:ascii="Arial" w:hAnsi="Arial" w:cs="Arial"/>
          <w:sz w:val="22"/>
          <w:szCs w:val="22"/>
          <w:lang w:val="en-GB"/>
        </w:rPr>
        <w:t xml:space="preserve">held Libya’s political leaders and the UN responsible for any potential bloodshed in Libya. </w:t>
      </w:r>
      <w:r w:rsidR="00D8012D">
        <w:rPr>
          <w:rFonts w:ascii="Arial" w:hAnsi="Arial" w:cs="Arial"/>
          <w:sz w:val="22"/>
          <w:szCs w:val="22"/>
          <w:lang w:val="en-GB"/>
        </w:rPr>
        <w:t>In the aftermath of his failed attempt to enter the capital area via Zintan, GNS PM Bashagha publicly welcomed the aforementioned statement.</w:t>
      </w:r>
    </w:p>
    <w:p w:rsidR="00C66807" w:rsidRDefault="00C66807" w:rsidP="00FA68FE">
      <w:pPr>
        <w:spacing w:after="120"/>
        <w:ind w:right="-569"/>
        <w:jc w:val="both"/>
        <w:rPr>
          <w:rFonts w:ascii="Arial" w:hAnsi="Arial" w:cs="Arial"/>
          <w:sz w:val="22"/>
          <w:szCs w:val="22"/>
          <w:lang w:val="en-GB"/>
        </w:rPr>
      </w:pPr>
      <w:r>
        <w:rPr>
          <w:rFonts w:ascii="Arial" w:hAnsi="Arial" w:cs="Arial"/>
          <w:sz w:val="22"/>
          <w:szCs w:val="22"/>
          <w:lang w:val="en-GB"/>
        </w:rPr>
        <w:t xml:space="preserve">The GNS continued to disseminate </w:t>
      </w:r>
      <w:r w:rsidR="00FA68FE">
        <w:rPr>
          <w:rFonts w:ascii="Arial" w:hAnsi="Arial" w:cs="Arial"/>
          <w:sz w:val="22"/>
          <w:szCs w:val="22"/>
          <w:lang w:val="en-GB"/>
        </w:rPr>
        <w:t>the</w:t>
      </w:r>
      <w:r>
        <w:rPr>
          <w:rFonts w:ascii="Arial" w:hAnsi="Arial" w:cs="Arial"/>
          <w:sz w:val="22"/>
          <w:szCs w:val="22"/>
          <w:lang w:val="en-GB"/>
        </w:rPr>
        <w:t xml:space="preserve"> narrative of its superiority in Tripolitanian militia support </w:t>
      </w:r>
      <w:r w:rsidR="00FA68FE">
        <w:rPr>
          <w:rFonts w:ascii="Arial" w:hAnsi="Arial" w:cs="Arial"/>
          <w:sz w:val="22"/>
          <w:szCs w:val="22"/>
          <w:lang w:val="en-GB"/>
        </w:rPr>
        <w:t>over</w:t>
      </w:r>
      <w:r>
        <w:rPr>
          <w:rFonts w:ascii="Arial" w:hAnsi="Arial" w:cs="Arial"/>
          <w:sz w:val="22"/>
          <w:szCs w:val="22"/>
          <w:lang w:val="en-GB"/>
        </w:rPr>
        <w:t xml:space="preserve"> the GNU, underscoring its ability to establish facts on the ground by force at any given moment. The continuous influx of news on imminent take-over </w:t>
      </w:r>
      <w:r w:rsidR="000C5D4E">
        <w:rPr>
          <w:rFonts w:ascii="Arial" w:hAnsi="Arial" w:cs="Arial"/>
          <w:sz w:val="22"/>
          <w:szCs w:val="22"/>
          <w:lang w:val="en-GB"/>
        </w:rPr>
        <w:t xml:space="preserve">attempts by the GNS, </w:t>
      </w:r>
      <w:r w:rsidR="00FA68FE">
        <w:rPr>
          <w:rFonts w:ascii="Arial" w:hAnsi="Arial" w:cs="Arial"/>
          <w:sz w:val="22"/>
          <w:szCs w:val="22"/>
          <w:lang w:val="en-GB"/>
        </w:rPr>
        <w:t xml:space="preserve">repeatedly </w:t>
      </w:r>
      <w:r w:rsidR="000C5D4E">
        <w:rPr>
          <w:rFonts w:ascii="Arial" w:hAnsi="Arial" w:cs="Arial"/>
          <w:sz w:val="22"/>
          <w:szCs w:val="22"/>
          <w:lang w:val="en-GB"/>
        </w:rPr>
        <w:t xml:space="preserve">led to </w:t>
      </w:r>
      <w:r w:rsidR="00FA68FE">
        <w:rPr>
          <w:rFonts w:ascii="Arial" w:hAnsi="Arial" w:cs="Arial"/>
          <w:sz w:val="22"/>
          <w:szCs w:val="22"/>
          <w:lang w:val="en-GB"/>
        </w:rPr>
        <w:t xml:space="preserve">ad-hoc </w:t>
      </w:r>
      <w:r w:rsidR="000C5D4E">
        <w:rPr>
          <w:rFonts w:ascii="Arial" w:hAnsi="Arial" w:cs="Arial"/>
          <w:sz w:val="22"/>
          <w:szCs w:val="22"/>
          <w:lang w:val="en-GB"/>
        </w:rPr>
        <w:t>redeployment</w:t>
      </w:r>
      <w:r w:rsidR="00FA68FE">
        <w:rPr>
          <w:rFonts w:ascii="Arial" w:hAnsi="Arial" w:cs="Arial"/>
          <w:sz w:val="22"/>
          <w:szCs w:val="22"/>
          <w:lang w:val="en-GB"/>
        </w:rPr>
        <w:t>s</w:t>
      </w:r>
      <w:r w:rsidR="000C5D4E">
        <w:rPr>
          <w:rFonts w:ascii="Arial" w:hAnsi="Arial" w:cs="Arial"/>
          <w:sz w:val="22"/>
          <w:szCs w:val="22"/>
          <w:lang w:val="en-GB"/>
        </w:rPr>
        <w:t xml:space="preserve"> of the</w:t>
      </w:r>
      <w:r w:rsidR="00606D2F">
        <w:rPr>
          <w:rFonts w:ascii="Arial" w:hAnsi="Arial" w:cs="Arial"/>
          <w:sz w:val="22"/>
          <w:szCs w:val="22"/>
          <w:lang w:val="en-GB"/>
        </w:rPr>
        <w:t xml:space="preserve"> GNU’s</w:t>
      </w:r>
      <w:r w:rsidR="000C5D4E">
        <w:rPr>
          <w:rFonts w:ascii="Arial" w:hAnsi="Arial" w:cs="Arial"/>
          <w:sz w:val="22"/>
          <w:szCs w:val="22"/>
          <w:lang w:val="en-GB"/>
        </w:rPr>
        <w:t xml:space="preserve"> recently established “Constitutional and Electoral Protection Force”</w:t>
      </w:r>
      <w:r w:rsidR="00FA68FE">
        <w:rPr>
          <w:rFonts w:ascii="Arial" w:hAnsi="Arial" w:cs="Arial"/>
          <w:sz w:val="22"/>
          <w:szCs w:val="22"/>
          <w:lang w:val="en-GB"/>
        </w:rPr>
        <w:t xml:space="preserve"> to and within the capital. The force</w:t>
      </w:r>
      <w:r w:rsidR="000C5D4E">
        <w:rPr>
          <w:rFonts w:ascii="Arial" w:hAnsi="Arial" w:cs="Arial"/>
          <w:sz w:val="22"/>
          <w:szCs w:val="22"/>
          <w:lang w:val="en-GB"/>
        </w:rPr>
        <w:t xml:space="preserve"> combines various units of different militia forces loyal to the GNU, including from Misrata. </w:t>
      </w:r>
      <w:r w:rsidR="009C3A35">
        <w:rPr>
          <w:rFonts w:ascii="Arial" w:hAnsi="Arial" w:cs="Arial"/>
          <w:sz w:val="22"/>
          <w:szCs w:val="22"/>
          <w:lang w:val="en-GB"/>
        </w:rPr>
        <w:t xml:space="preserve">The GNU </w:t>
      </w:r>
      <w:r w:rsidR="00D8012D">
        <w:rPr>
          <w:rFonts w:ascii="Arial" w:hAnsi="Arial" w:cs="Arial"/>
          <w:sz w:val="22"/>
          <w:szCs w:val="22"/>
          <w:lang w:val="en-GB"/>
        </w:rPr>
        <w:t xml:space="preserve">currently </w:t>
      </w:r>
      <w:r w:rsidR="009C3A35">
        <w:rPr>
          <w:rFonts w:ascii="Arial" w:hAnsi="Arial" w:cs="Arial"/>
          <w:sz w:val="22"/>
          <w:szCs w:val="22"/>
          <w:lang w:val="en-GB"/>
        </w:rPr>
        <w:t>utilizes t</w:t>
      </w:r>
      <w:r w:rsidR="000C5D4E">
        <w:rPr>
          <w:rFonts w:ascii="Arial" w:hAnsi="Arial" w:cs="Arial"/>
          <w:sz w:val="22"/>
          <w:szCs w:val="22"/>
          <w:lang w:val="en-GB"/>
        </w:rPr>
        <w:t xml:space="preserve">his force </w:t>
      </w:r>
      <w:r w:rsidR="009C3A35">
        <w:rPr>
          <w:rFonts w:ascii="Arial" w:hAnsi="Arial" w:cs="Arial"/>
          <w:sz w:val="22"/>
          <w:szCs w:val="22"/>
          <w:lang w:val="en-GB"/>
        </w:rPr>
        <w:t xml:space="preserve">to swiftly and demonstratively respond to news on imminent GNS take-over attempts or related movements of militia loyal to the GNS. </w:t>
      </w:r>
    </w:p>
    <w:p w:rsidR="00461D3C" w:rsidRDefault="00DB7F78" w:rsidP="004575F4">
      <w:pPr>
        <w:spacing w:after="120"/>
        <w:ind w:right="-569"/>
        <w:jc w:val="both"/>
        <w:rPr>
          <w:rFonts w:ascii="Arial" w:hAnsi="Arial" w:cs="Arial"/>
          <w:sz w:val="22"/>
          <w:szCs w:val="22"/>
          <w:lang w:val="en-GB"/>
        </w:rPr>
      </w:pPr>
      <w:r>
        <w:rPr>
          <w:rFonts w:ascii="Arial" w:hAnsi="Arial" w:cs="Arial"/>
          <w:sz w:val="22"/>
          <w:szCs w:val="22"/>
          <w:lang w:val="en-GB"/>
        </w:rPr>
        <w:t>After the LNA representatives</w:t>
      </w:r>
      <w:r w:rsidR="00891A63">
        <w:rPr>
          <w:rFonts w:ascii="Arial" w:hAnsi="Arial" w:cs="Arial"/>
          <w:sz w:val="22"/>
          <w:szCs w:val="22"/>
          <w:lang w:val="en-GB"/>
        </w:rPr>
        <w:t xml:space="preserve"> had </w:t>
      </w:r>
      <w:r>
        <w:rPr>
          <w:rFonts w:ascii="Arial" w:hAnsi="Arial" w:cs="Arial"/>
          <w:sz w:val="22"/>
          <w:szCs w:val="22"/>
          <w:lang w:val="en-GB"/>
        </w:rPr>
        <w:t>suspended their participation in the JMC 5+5</w:t>
      </w:r>
      <w:r w:rsidR="00891A63">
        <w:rPr>
          <w:rFonts w:ascii="Arial" w:hAnsi="Arial" w:cs="Arial"/>
          <w:sz w:val="22"/>
          <w:szCs w:val="22"/>
          <w:lang w:val="en-GB"/>
        </w:rPr>
        <w:t xml:space="preserve"> in protest of the </w:t>
      </w:r>
      <w:r w:rsidR="00BA1AEB">
        <w:rPr>
          <w:rFonts w:ascii="Arial" w:hAnsi="Arial" w:cs="Arial"/>
          <w:sz w:val="22"/>
          <w:szCs w:val="22"/>
          <w:lang w:val="en-GB"/>
        </w:rPr>
        <w:t xml:space="preserve">IC’s failure </w:t>
      </w:r>
      <w:r w:rsidR="00891A63">
        <w:rPr>
          <w:rFonts w:ascii="Arial" w:hAnsi="Arial" w:cs="Arial"/>
          <w:sz w:val="22"/>
          <w:szCs w:val="22"/>
          <w:lang w:val="en-GB"/>
        </w:rPr>
        <w:t>to endorse the GNS</w:t>
      </w:r>
      <w:r w:rsidR="00BA1AEB">
        <w:rPr>
          <w:rFonts w:ascii="Arial" w:hAnsi="Arial" w:cs="Arial"/>
          <w:sz w:val="22"/>
          <w:szCs w:val="22"/>
          <w:lang w:val="en-GB"/>
        </w:rPr>
        <w:t xml:space="preserve">, in addition to other </w:t>
      </w:r>
      <w:r w:rsidR="00891A63">
        <w:rPr>
          <w:rFonts w:ascii="Arial" w:hAnsi="Arial" w:cs="Arial"/>
          <w:sz w:val="22"/>
          <w:szCs w:val="22"/>
          <w:lang w:val="en-GB"/>
        </w:rPr>
        <w:t>related grievances</w:t>
      </w:r>
      <w:r>
        <w:rPr>
          <w:rFonts w:ascii="Arial" w:hAnsi="Arial" w:cs="Arial"/>
          <w:sz w:val="22"/>
          <w:szCs w:val="22"/>
          <w:lang w:val="en-GB"/>
        </w:rPr>
        <w:t xml:space="preserve">, UNSMIL </w:t>
      </w:r>
      <w:r w:rsidR="00891A63">
        <w:rPr>
          <w:rFonts w:ascii="Arial" w:hAnsi="Arial" w:cs="Arial"/>
          <w:sz w:val="22"/>
          <w:szCs w:val="22"/>
          <w:lang w:val="en-GB"/>
        </w:rPr>
        <w:t xml:space="preserve">Coordinator </w:t>
      </w:r>
      <w:r w:rsidR="00A55E7F">
        <w:rPr>
          <w:rFonts w:ascii="Arial" w:hAnsi="Arial" w:cs="Arial"/>
          <w:sz w:val="22"/>
          <w:szCs w:val="22"/>
          <w:lang w:val="en-GB"/>
        </w:rPr>
        <w:t xml:space="preserve">Zenenga </w:t>
      </w:r>
      <w:r w:rsidR="00891A63">
        <w:rPr>
          <w:rFonts w:ascii="Arial" w:hAnsi="Arial" w:cs="Arial"/>
          <w:sz w:val="22"/>
          <w:szCs w:val="22"/>
          <w:lang w:val="en-GB"/>
        </w:rPr>
        <w:lastRenderedPageBreak/>
        <w:t>travelled to Benghazi for talks with the LNA</w:t>
      </w:r>
      <w:r w:rsidR="00A55E7F">
        <w:rPr>
          <w:rFonts w:ascii="Arial" w:hAnsi="Arial" w:cs="Arial"/>
          <w:sz w:val="22"/>
          <w:szCs w:val="22"/>
          <w:lang w:val="en-GB"/>
        </w:rPr>
        <w:t xml:space="preserve"> 5+5</w:t>
      </w:r>
      <w:r w:rsidR="00891A63">
        <w:rPr>
          <w:rFonts w:ascii="Arial" w:hAnsi="Arial" w:cs="Arial"/>
          <w:sz w:val="22"/>
          <w:szCs w:val="22"/>
          <w:lang w:val="en-GB"/>
        </w:rPr>
        <w:t xml:space="preserve"> members, which reportedly </w:t>
      </w:r>
      <w:r w:rsidR="004755D4">
        <w:rPr>
          <w:rFonts w:ascii="Arial" w:hAnsi="Arial" w:cs="Arial"/>
          <w:sz w:val="22"/>
          <w:szCs w:val="22"/>
          <w:lang w:val="en-GB"/>
        </w:rPr>
        <w:t xml:space="preserve">succeeded in </w:t>
      </w:r>
      <w:r w:rsidR="00995206">
        <w:rPr>
          <w:rFonts w:ascii="Arial" w:hAnsi="Arial" w:cs="Arial"/>
          <w:sz w:val="22"/>
          <w:szCs w:val="22"/>
          <w:lang w:val="en-GB"/>
        </w:rPr>
        <w:t>mending</w:t>
      </w:r>
      <w:r w:rsidR="004755D4">
        <w:rPr>
          <w:rFonts w:ascii="Arial" w:hAnsi="Arial" w:cs="Arial"/>
          <w:sz w:val="22"/>
          <w:szCs w:val="22"/>
          <w:lang w:val="en-GB"/>
        </w:rPr>
        <w:t xml:space="preserve"> relations between UNSMIL and the LNA 5+5</w:t>
      </w:r>
      <w:r w:rsidR="00E560FC">
        <w:rPr>
          <w:rFonts w:ascii="Arial" w:hAnsi="Arial" w:cs="Arial"/>
          <w:sz w:val="22"/>
          <w:szCs w:val="22"/>
          <w:lang w:val="en-GB"/>
        </w:rPr>
        <w:t xml:space="preserve">. </w:t>
      </w:r>
      <w:r w:rsidR="00D8012D">
        <w:rPr>
          <w:rFonts w:ascii="Arial" w:hAnsi="Arial" w:cs="Arial"/>
          <w:sz w:val="22"/>
          <w:szCs w:val="22"/>
          <w:lang w:val="en-GB"/>
        </w:rPr>
        <w:t>However, after the recent GNU</w:t>
      </w:r>
      <w:r w:rsidR="00606D2F">
        <w:rPr>
          <w:rFonts w:ascii="Arial" w:hAnsi="Arial" w:cs="Arial"/>
          <w:sz w:val="22"/>
          <w:szCs w:val="22"/>
          <w:lang w:val="en-GB"/>
        </w:rPr>
        <w:t>-</w:t>
      </w:r>
      <w:r w:rsidR="00D8012D">
        <w:rPr>
          <w:rFonts w:ascii="Arial" w:hAnsi="Arial" w:cs="Arial"/>
          <w:sz w:val="22"/>
          <w:szCs w:val="22"/>
          <w:lang w:val="en-GB"/>
        </w:rPr>
        <w:t xml:space="preserve">negotiated release of </w:t>
      </w:r>
      <w:r w:rsidR="00606D2F">
        <w:rPr>
          <w:rFonts w:ascii="Arial" w:hAnsi="Arial" w:cs="Arial"/>
          <w:sz w:val="22"/>
          <w:szCs w:val="22"/>
          <w:lang w:val="en-GB"/>
        </w:rPr>
        <w:t>an additional 6</w:t>
      </w:r>
      <w:r w:rsidR="00D8012D">
        <w:rPr>
          <w:rFonts w:ascii="Arial" w:hAnsi="Arial" w:cs="Arial"/>
          <w:sz w:val="22"/>
          <w:szCs w:val="22"/>
          <w:lang w:val="en-GB"/>
        </w:rPr>
        <w:t xml:space="preserve"> bln USD in oil revenue to the CBL</w:t>
      </w:r>
      <w:r w:rsidR="00606D2F">
        <w:rPr>
          <w:rFonts w:ascii="Arial" w:hAnsi="Arial" w:cs="Arial"/>
          <w:sz w:val="22"/>
          <w:szCs w:val="22"/>
          <w:lang w:val="en-GB"/>
        </w:rPr>
        <w:t>,</w:t>
      </w:r>
      <w:r w:rsidR="00D8012D">
        <w:rPr>
          <w:rFonts w:ascii="Arial" w:hAnsi="Arial" w:cs="Arial"/>
          <w:sz w:val="22"/>
          <w:szCs w:val="22"/>
          <w:lang w:val="en-GB"/>
        </w:rPr>
        <w:t xml:space="preserve"> and the failure of GNS PM Bashaga to enter the capital area via Zintan, the LNA reportedly ordered the closure of several </w:t>
      </w:r>
      <w:r w:rsidR="004575F4">
        <w:rPr>
          <w:rFonts w:ascii="Arial" w:hAnsi="Arial" w:cs="Arial"/>
          <w:sz w:val="22"/>
          <w:szCs w:val="22"/>
          <w:lang w:val="en-GB"/>
        </w:rPr>
        <w:t xml:space="preserve">important </w:t>
      </w:r>
      <w:r w:rsidR="00D8012D">
        <w:rPr>
          <w:rFonts w:ascii="Arial" w:hAnsi="Arial" w:cs="Arial"/>
          <w:sz w:val="22"/>
          <w:szCs w:val="22"/>
          <w:lang w:val="en-GB"/>
        </w:rPr>
        <w:t xml:space="preserve">oil production facilities </w:t>
      </w:r>
      <w:r w:rsidR="004575F4">
        <w:rPr>
          <w:rFonts w:ascii="Arial" w:hAnsi="Arial" w:cs="Arial"/>
          <w:sz w:val="22"/>
          <w:szCs w:val="22"/>
          <w:lang w:val="en-GB"/>
        </w:rPr>
        <w:t>throughout Libya</w:t>
      </w:r>
      <w:r w:rsidR="00D8012D">
        <w:rPr>
          <w:rFonts w:ascii="Arial" w:hAnsi="Arial" w:cs="Arial"/>
          <w:sz w:val="22"/>
          <w:szCs w:val="22"/>
          <w:lang w:val="en-GB"/>
        </w:rPr>
        <w:t xml:space="preserve">. </w:t>
      </w:r>
      <w:r w:rsidR="00FF2EEF">
        <w:rPr>
          <w:rFonts w:ascii="Arial" w:hAnsi="Arial" w:cs="Arial"/>
          <w:sz w:val="22"/>
          <w:szCs w:val="22"/>
          <w:lang w:val="en-GB"/>
        </w:rPr>
        <w:t xml:space="preserve">The </w:t>
      </w:r>
      <w:r w:rsidR="00E8146C">
        <w:rPr>
          <w:rFonts w:ascii="Arial" w:hAnsi="Arial" w:cs="Arial"/>
          <w:sz w:val="22"/>
          <w:szCs w:val="22"/>
          <w:lang w:val="en-GB"/>
        </w:rPr>
        <w:t xml:space="preserve">implementation of </w:t>
      </w:r>
      <w:r w:rsidR="004575F4">
        <w:rPr>
          <w:rFonts w:ascii="Arial" w:hAnsi="Arial" w:cs="Arial"/>
          <w:sz w:val="22"/>
          <w:szCs w:val="22"/>
          <w:lang w:val="en-GB"/>
        </w:rPr>
        <w:t xml:space="preserve">such LNA-orders is </w:t>
      </w:r>
      <w:r w:rsidR="00606D2F">
        <w:rPr>
          <w:rFonts w:ascii="Arial" w:hAnsi="Arial" w:cs="Arial"/>
          <w:sz w:val="22"/>
          <w:szCs w:val="22"/>
          <w:lang w:val="en-GB"/>
        </w:rPr>
        <w:t>reportedly</w:t>
      </w:r>
      <w:r w:rsidR="00FF2EEF">
        <w:rPr>
          <w:rFonts w:ascii="Arial" w:hAnsi="Arial" w:cs="Arial"/>
          <w:sz w:val="22"/>
          <w:szCs w:val="22"/>
          <w:lang w:val="en-GB"/>
        </w:rPr>
        <w:t xml:space="preserve"> coordinated by Bilqassem Haftar, son of LNA supreme commander Khalifa Haftar. </w:t>
      </w:r>
    </w:p>
    <w:p w:rsidR="007B1925" w:rsidRPr="001E5407" w:rsidRDefault="00BA2E66" w:rsidP="007B1925">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Economic</w:t>
      </w:r>
      <w:r w:rsidR="00CE6859">
        <w:rPr>
          <w:rFonts w:asciiTheme="minorBidi" w:hAnsiTheme="minorBidi" w:cstheme="minorBidi"/>
          <w:b/>
        </w:rPr>
        <w:t xml:space="preserve"> </w:t>
      </w:r>
      <w:r w:rsidRPr="001E5407">
        <w:rPr>
          <w:rFonts w:asciiTheme="minorBidi" w:hAnsiTheme="minorBidi" w:cstheme="minorBidi"/>
          <w:b/>
        </w:rPr>
        <w:t>issues</w:t>
      </w:r>
    </w:p>
    <w:p w:rsidR="00433B4C" w:rsidRDefault="00433B4C" w:rsidP="001D108C">
      <w:pPr>
        <w:spacing w:after="120"/>
        <w:ind w:right="-569"/>
        <w:jc w:val="both"/>
        <w:rPr>
          <w:rFonts w:asciiTheme="minorBidi" w:hAnsiTheme="minorBidi" w:cstheme="minorBidi"/>
          <w:sz w:val="22"/>
          <w:szCs w:val="22"/>
          <w:lang w:val="en-US"/>
        </w:rPr>
      </w:pPr>
      <w:r>
        <w:rPr>
          <w:rFonts w:asciiTheme="minorBidi" w:hAnsiTheme="minorBidi" w:cstheme="minorBidi"/>
          <w:sz w:val="22"/>
          <w:szCs w:val="22"/>
          <w:lang w:val="en-US"/>
        </w:rPr>
        <w:t>The rise in political tensions related to the distribution of oil revenues</w:t>
      </w:r>
      <w:r w:rsidR="00606D2F">
        <w:rPr>
          <w:rFonts w:asciiTheme="minorBidi" w:hAnsiTheme="minorBidi" w:cstheme="minorBidi"/>
          <w:sz w:val="22"/>
          <w:szCs w:val="22"/>
          <w:lang w:val="en-US"/>
        </w:rPr>
        <w:t>,</w:t>
      </w:r>
      <w:r>
        <w:rPr>
          <w:rFonts w:asciiTheme="minorBidi" w:hAnsiTheme="minorBidi" w:cstheme="minorBidi"/>
          <w:sz w:val="22"/>
          <w:szCs w:val="22"/>
          <w:lang w:val="en-US"/>
        </w:rPr>
        <w:t xml:space="preserve"> and the continued failure of the GNS to take up office in Tripoli</w:t>
      </w:r>
      <w:r w:rsidR="00606D2F">
        <w:rPr>
          <w:rFonts w:asciiTheme="minorBidi" w:hAnsiTheme="minorBidi" w:cstheme="minorBidi"/>
          <w:sz w:val="22"/>
          <w:szCs w:val="22"/>
          <w:lang w:val="en-US"/>
        </w:rPr>
        <w:t>,</w:t>
      </w:r>
      <w:r>
        <w:rPr>
          <w:rFonts w:asciiTheme="minorBidi" w:hAnsiTheme="minorBidi" w:cstheme="minorBidi"/>
          <w:sz w:val="22"/>
          <w:szCs w:val="22"/>
          <w:lang w:val="en-US"/>
        </w:rPr>
        <w:t xml:space="preserve"> resulted in </w:t>
      </w:r>
      <w:r w:rsidR="00606D2F">
        <w:rPr>
          <w:rFonts w:asciiTheme="minorBidi" w:hAnsiTheme="minorBidi" w:cstheme="minorBidi"/>
          <w:sz w:val="22"/>
          <w:szCs w:val="22"/>
          <w:lang w:val="en-US"/>
        </w:rPr>
        <w:t>the</w:t>
      </w:r>
      <w:r>
        <w:rPr>
          <w:rFonts w:asciiTheme="minorBidi" w:hAnsiTheme="minorBidi" w:cstheme="minorBidi"/>
          <w:sz w:val="22"/>
          <w:szCs w:val="22"/>
          <w:lang w:val="en-US"/>
        </w:rPr>
        <w:t xml:space="preserve"> shutdown of several of Libya’s oil production and export facilities</w:t>
      </w:r>
      <w:r w:rsidR="00227487">
        <w:rPr>
          <w:rFonts w:asciiTheme="minorBidi" w:hAnsiTheme="minorBidi" w:cstheme="minorBidi"/>
          <w:sz w:val="22"/>
          <w:szCs w:val="22"/>
          <w:lang w:val="en-US"/>
        </w:rPr>
        <w:t xml:space="preserve"> by local actors, reportedly by orders from the LNA</w:t>
      </w:r>
      <w:r w:rsidR="00F04718">
        <w:rPr>
          <w:rFonts w:asciiTheme="minorBidi" w:hAnsiTheme="minorBidi" w:cstheme="minorBidi"/>
          <w:sz w:val="22"/>
          <w:szCs w:val="22"/>
          <w:lang w:val="en-US"/>
        </w:rPr>
        <w:t xml:space="preserve"> leadership</w:t>
      </w:r>
      <w:r>
        <w:rPr>
          <w:rFonts w:asciiTheme="minorBidi" w:hAnsiTheme="minorBidi" w:cstheme="minorBidi"/>
          <w:sz w:val="22"/>
          <w:szCs w:val="22"/>
          <w:lang w:val="en-US"/>
        </w:rPr>
        <w:t>.</w:t>
      </w:r>
      <w:r w:rsidR="004575F4">
        <w:rPr>
          <w:rFonts w:asciiTheme="minorBidi" w:hAnsiTheme="minorBidi" w:cstheme="minorBidi"/>
          <w:sz w:val="22"/>
          <w:szCs w:val="22"/>
          <w:lang w:val="en-US"/>
        </w:rPr>
        <w:t xml:space="preserve"> As of date, the outage amounts to roughly </w:t>
      </w:r>
      <w:r w:rsidR="00EE081E">
        <w:rPr>
          <w:rFonts w:asciiTheme="minorBidi" w:hAnsiTheme="minorBidi" w:cstheme="minorBidi"/>
          <w:sz w:val="22"/>
          <w:szCs w:val="22"/>
          <w:lang w:val="en-US"/>
        </w:rPr>
        <w:t xml:space="preserve">between </w:t>
      </w:r>
      <w:r w:rsidR="004575F4">
        <w:rPr>
          <w:rFonts w:asciiTheme="minorBidi" w:hAnsiTheme="minorBidi" w:cstheme="minorBidi"/>
          <w:sz w:val="22"/>
          <w:szCs w:val="22"/>
          <w:lang w:val="en-US"/>
        </w:rPr>
        <w:t xml:space="preserve">1/3 </w:t>
      </w:r>
      <w:r w:rsidR="00EE081E">
        <w:rPr>
          <w:rFonts w:asciiTheme="minorBidi" w:hAnsiTheme="minorBidi" w:cstheme="minorBidi"/>
          <w:sz w:val="22"/>
          <w:szCs w:val="22"/>
          <w:lang w:val="en-US"/>
        </w:rPr>
        <w:t xml:space="preserve">and half </w:t>
      </w:r>
      <w:r w:rsidR="004575F4">
        <w:rPr>
          <w:rFonts w:asciiTheme="minorBidi" w:hAnsiTheme="minorBidi" w:cstheme="minorBidi"/>
          <w:sz w:val="22"/>
          <w:szCs w:val="22"/>
          <w:lang w:val="en-US"/>
        </w:rPr>
        <w:t>of Libya’s daily oil production capacity.</w:t>
      </w:r>
      <w:r>
        <w:rPr>
          <w:rFonts w:asciiTheme="minorBidi" w:hAnsiTheme="minorBidi" w:cstheme="minorBidi"/>
          <w:sz w:val="22"/>
          <w:szCs w:val="22"/>
          <w:lang w:val="en-US"/>
        </w:rPr>
        <w:t xml:space="preserve"> </w:t>
      </w:r>
      <w:r w:rsidR="00227487">
        <w:rPr>
          <w:rFonts w:asciiTheme="minorBidi" w:hAnsiTheme="minorBidi" w:cstheme="minorBidi"/>
          <w:sz w:val="22"/>
          <w:szCs w:val="22"/>
          <w:lang w:val="en-US"/>
        </w:rPr>
        <w:t>As a result, t</w:t>
      </w:r>
      <w:r>
        <w:rPr>
          <w:rFonts w:asciiTheme="minorBidi" w:hAnsiTheme="minorBidi" w:cstheme="minorBidi"/>
          <w:sz w:val="22"/>
          <w:szCs w:val="22"/>
          <w:lang w:val="en-US"/>
        </w:rPr>
        <w:t>he NOC had to declare force majeure</w:t>
      </w:r>
      <w:r w:rsidR="001E046D">
        <w:rPr>
          <w:rFonts w:asciiTheme="minorBidi" w:hAnsiTheme="minorBidi" w:cstheme="minorBidi"/>
          <w:sz w:val="22"/>
          <w:szCs w:val="22"/>
          <w:lang w:val="en-US"/>
        </w:rPr>
        <w:t xml:space="preserve"> on its inability to fulfill obligations </w:t>
      </w:r>
      <w:r w:rsidR="00096D39">
        <w:rPr>
          <w:rFonts w:asciiTheme="minorBidi" w:hAnsiTheme="minorBidi" w:cstheme="minorBidi"/>
          <w:sz w:val="22"/>
          <w:szCs w:val="22"/>
          <w:lang w:val="en-US"/>
        </w:rPr>
        <w:t>vis-a-vis</w:t>
      </w:r>
      <w:r w:rsidR="001E046D">
        <w:rPr>
          <w:rFonts w:asciiTheme="minorBidi" w:hAnsiTheme="minorBidi" w:cstheme="minorBidi"/>
          <w:sz w:val="22"/>
          <w:szCs w:val="22"/>
          <w:lang w:val="en-US"/>
        </w:rPr>
        <w:t xml:space="preserve"> related supply contracts.</w:t>
      </w:r>
      <w:r w:rsidR="00E12CA9">
        <w:rPr>
          <w:rFonts w:asciiTheme="minorBidi" w:hAnsiTheme="minorBidi" w:cstheme="minorBidi"/>
          <w:sz w:val="22"/>
          <w:szCs w:val="22"/>
          <w:lang w:val="en-US"/>
        </w:rPr>
        <w:t xml:space="preserve"> Against the backdrop of the current political stalemate, observers expect</w:t>
      </w:r>
      <w:r w:rsidR="003411D9">
        <w:rPr>
          <w:rFonts w:asciiTheme="minorBidi" w:hAnsiTheme="minorBidi" w:cstheme="minorBidi"/>
          <w:sz w:val="22"/>
          <w:szCs w:val="22"/>
          <w:lang w:val="en-US"/>
        </w:rPr>
        <w:t>ed</w:t>
      </w:r>
      <w:r w:rsidR="00E12CA9">
        <w:rPr>
          <w:rFonts w:asciiTheme="minorBidi" w:hAnsiTheme="minorBidi" w:cstheme="minorBidi"/>
          <w:sz w:val="22"/>
          <w:szCs w:val="22"/>
          <w:lang w:val="en-US"/>
        </w:rPr>
        <w:t xml:space="preserve"> such instances to reoccur </w:t>
      </w:r>
      <w:r w:rsidR="000B2171">
        <w:rPr>
          <w:rFonts w:asciiTheme="minorBidi" w:hAnsiTheme="minorBidi" w:cstheme="minorBidi"/>
          <w:sz w:val="22"/>
          <w:szCs w:val="22"/>
          <w:lang w:val="en-US"/>
        </w:rPr>
        <w:t>with</w:t>
      </w:r>
      <w:r w:rsidR="00E12CA9">
        <w:rPr>
          <w:rFonts w:asciiTheme="minorBidi" w:hAnsiTheme="minorBidi" w:cstheme="minorBidi"/>
          <w:sz w:val="22"/>
          <w:szCs w:val="22"/>
          <w:lang w:val="en-US"/>
        </w:rPr>
        <w:t xml:space="preserve"> increased frequency. </w:t>
      </w:r>
      <w:r w:rsidR="001D108C">
        <w:rPr>
          <w:rFonts w:asciiTheme="minorBidi" w:hAnsiTheme="minorBidi" w:cstheme="minorBidi"/>
          <w:sz w:val="22"/>
          <w:szCs w:val="22"/>
          <w:lang w:val="en-US"/>
        </w:rPr>
        <w:t xml:space="preserve">In a statement, the NOC today further warned that the current closures would negatively impact power generation in various parts of Libya, including the East of the country. </w:t>
      </w:r>
    </w:p>
    <w:p w:rsidR="0025387B" w:rsidRDefault="009C3A35" w:rsidP="004575F4">
      <w:pPr>
        <w:spacing w:after="120"/>
        <w:ind w:right="-569"/>
        <w:jc w:val="both"/>
        <w:rPr>
          <w:rFonts w:asciiTheme="minorBidi" w:hAnsiTheme="minorBidi" w:cstheme="minorBidi"/>
          <w:sz w:val="22"/>
          <w:szCs w:val="22"/>
          <w:lang w:val="en-US"/>
        </w:rPr>
      </w:pPr>
      <w:r>
        <w:rPr>
          <w:rFonts w:asciiTheme="minorBidi" w:hAnsiTheme="minorBidi" w:cstheme="minorBidi"/>
          <w:sz w:val="22"/>
          <w:szCs w:val="22"/>
          <w:lang w:val="en-US"/>
        </w:rPr>
        <w:t xml:space="preserve">After recent efforts by the Economic Working Group (EU Co-Chair) of the Berlin Process to establish a mechanism to shield Libya’s oil sector and Central Bank </w:t>
      </w:r>
      <w:r w:rsidR="00C860B1">
        <w:rPr>
          <w:rFonts w:asciiTheme="minorBidi" w:hAnsiTheme="minorBidi" w:cstheme="minorBidi"/>
          <w:sz w:val="22"/>
          <w:szCs w:val="22"/>
          <w:lang w:val="en-US"/>
        </w:rPr>
        <w:t xml:space="preserve">(CBL) </w:t>
      </w:r>
      <w:r>
        <w:rPr>
          <w:rFonts w:asciiTheme="minorBidi" w:hAnsiTheme="minorBidi" w:cstheme="minorBidi"/>
          <w:sz w:val="22"/>
          <w:szCs w:val="22"/>
          <w:lang w:val="en-US"/>
        </w:rPr>
        <w:t xml:space="preserve">from increasing political polarization, the GNU </w:t>
      </w:r>
      <w:r w:rsidR="00534458">
        <w:rPr>
          <w:rFonts w:asciiTheme="minorBidi" w:hAnsiTheme="minorBidi" w:cstheme="minorBidi"/>
          <w:sz w:val="22"/>
          <w:szCs w:val="22"/>
          <w:lang w:val="en-US"/>
        </w:rPr>
        <w:t xml:space="preserve">managed to negotiate a preliminary understanding with </w:t>
      </w:r>
      <w:r w:rsidR="004575F4">
        <w:rPr>
          <w:rFonts w:asciiTheme="minorBidi" w:hAnsiTheme="minorBidi" w:cstheme="minorBidi"/>
          <w:sz w:val="22"/>
          <w:szCs w:val="22"/>
          <w:lang w:val="en-US"/>
        </w:rPr>
        <w:t>NOC</w:t>
      </w:r>
      <w:r w:rsidR="00534458">
        <w:rPr>
          <w:rFonts w:asciiTheme="minorBidi" w:hAnsiTheme="minorBidi" w:cstheme="minorBidi"/>
          <w:sz w:val="22"/>
          <w:szCs w:val="22"/>
          <w:lang w:val="en-US"/>
        </w:rPr>
        <w:t xml:space="preserve"> in order to release most of </w:t>
      </w:r>
      <w:r w:rsidR="004575F4">
        <w:rPr>
          <w:rFonts w:asciiTheme="minorBidi" w:hAnsiTheme="minorBidi" w:cstheme="minorBidi"/>
          <w:sz w:val="22"/>
          <w:szCs w:val="22"/>
          <w:lang w:val="en-US"/>
        </w:rPr>
        <w:t>its</w:t>
      </w:r>
      <w:r w:rsidR="00534458">
        <w:rPr>
          <w:rFonts w:asciiTheme="minorBidi" w:hAnsiTheme="minorBidi" w:cstheme="minorBidi"/>
          <w:sz w:val="22"/>
          <w:szCs w:val="22"/>
          <w:lang w:val="en-US"/>
        </w:rPr>
        <w:t xml:space="preserve"> revenue funds that were </w:t>
      </w:r>
      <w:r w:rsidR="00C860B1">
        <w:rPr>
          <w:rFonts w:asciiTheme="minorBidi" w:hAnsiTheme="minorBidi" w:cstheme="minorBidi"/>
          <w:sz w:val="22"/>
          <w:szCs w:val="22"/>
          <w:lang w:val="en-US"/>
        </w:rPr>
        <w:t xml:space="preserve">previously </w:t>
      </w:r>
      <w:r w:rsidR="00534458">
        <w:rPr>
          <w:rFonts w:asciiTheme="minorBidi" w:hAnsiTheme="minorBidi" w:cstheme="minorBidi"/>
          <w:sz w:val="22"/>
          <w:szCs w:val="22"/>
          <w:lang w:val="en-US"/>
        </w:rPr>
        <w:t xml:space="preserve">held at </w:t>
      </w:r>
      <w:r w:rsidR="004575F4">
        <w:rPr>
          <w:rFonts w:asciiTheme="minorBidi" w:hAnsiTheme="minorBidi" w:cstheme="minorBidi"/>
          <w:sz w:val="22"/>
          <w:szCs w:val="22"/>
          <w:lang w:val="en-US"/>
        </w:rPr>
        <w:t xml:space="preserve">the </w:t>
      </w:r>
      <w:r w:rsidR="00534458">
        <w:rPr>
          <w:rFonts w:asciiTheme="minorBidi" w:hAnsiTheme="minorBidi" w:cstheme="minorBidi"/>
          <w:sz w:val="22"/>
          <w:szCs w:val="22"/>
          <w:lang w:val="en-US"/>
        </w:rPr>
        <w:t xml:space="preserve">LFB. </w:t>
      </w:r>
      <w:r w:rsidR="00C860B1">
        <w:rPr>
          <w:rFonts w:asciiTheme="minorBidi" w:hAnsiTheme="minorBidi" w:cstheme="minorBidi"/>
          <w:sz w:val="22"/>
          <w:szCs w:val="22"/>
          <w:lang w:val="en-US"/>
        </w:rPr>
        <w:t xml:space="preserve">Following the recent understanding, approx. </w:t>
      </w:r>
      <w:r w:rsidR="00096D39">
        <w:rPr>
          <w:rFonts w:asciiTheme="minorBidi" w:hAnsiTheme="minorBidi" w:cstheme="minorBidi"/>
          <w:sz w:val="22"/>
          <w:szCs w:val="22"/>
          <w:lang w:val="en-US"/>
        </w:rPr>
        <w:t>8</w:t>
      </w:r>
      <w:r w:rsidR="00C860B1">
        <w:rPr>
          <w:rFonts w:asciiTheme="minorBidi" w:hAnsiTheme="minorBidi" w:cstheme="minorBidi"/>
          <w:sz w:val="22"/>
          <w:szCs w:val="22"/>
          <w:lang w:val="en-US"/>
        </w:rPr>
        <w:t xml:space="preserve"> bln USD were released</w:t>
      </w:r>
      <w:r w:rsidR="00096D39">
        <w:rPr>
          <w:rFonts w:asciiTheme="minorBidi" w:hAnsiTheme="minorBidi" w:cstheme="minorBidi"/>
          <w:sz w:val="22"/>
          <w:szCs w:val="22"/>
          <w:lang w:val="en-US"/>
        </w:rPr>
        <w:t xml:space="preserve"> in two installments (2 + 6 bln USD)</w:t>
      </w:r>
      <w:r w:rsidR="00C860B1">
        <w:rPr>
          <w:rFonts w:asciiTheme="minorBidi" w:hAnsiTheme="minorBidi" w:cstheme="minorBidi"/>
          <w:sz w:val="22"/>
          <w:szCs w:val="22"/>
          <w:lang w:val="en-US"/>
        </w:rPr>
        <w:t xml:space="preserve"> to the CBL</w:t>
      </w:r>
      <w:r w:rsidR="009E71FF">
        <w:rPr>
          <w:rFonts w:asciiTheme="minorBidi" w:hAnsiTheme="minorBidi" w:cstheme="minorBidi"/>
          <w:sz w:val="22"/>
          <w:szCs w:val="22"/>
          <w:lang w:val="en-US"/>
        </w:rPr>
        <w:t>, whose governor Al-Kabir h</w:t>
      </w:r>
      <w:r w:rsidR="00FF0297">
        <w:rPr>
          <w:rFonts w:asciiTheme="minorBidi" w:hAnsiTheme="minorBidi" w:cstheme="minorBidi"/>
          <w:sz w:val="22"/>
          <w:szCs w:val="22"/>
          <w:lang w:val="en-US"/>
        </w:rPr>
        <w:t>ad</w:t>
      </w:r>
      <w:r w:rsidR="009E71FF">
        <w:rPr>
          <w:rFonts w:asciiTheme="minorBidi" w:hAnsiTheme="minorBidi" w:cstheme="minorBidi"/>
          <w:sz w:val="22"/>
          <w:szCs w:val="22"/>
          <w:lang w:val="en-US"/>
        </w:rPr>
        <w:t xml:space="preserve"> been</w:t>
      </w:r>
      <w:r w:rsidR="0059618A">
        <w:rPr>
          <w:rFonts w:asciiTheme="minorBidi" w:hAnsiTheme="minorBidi" w:cstheme="minorBidi"/>
          <w:sz w:val="22"/>
          <w:szCs w:val="22"/>
          <w:lang w:val="en-US"/>
        </w:rPr>
        <w:t xml:space="preserve"> </w:t>
      </w:r>
      <w:r w:rsidR="00D2033C">
        <w:rPr>
          <w:rFonts w:asciiTheme="minorBidi" w:hAnsiTheme="minorBidi" w:cstheme="minorBidi"/>
          <w:sz w:val="22"/>
          <w:szCs w:val="22"/>
          <w:lang w:val="en-US"/>
        </w:rPr>
        <w:t>running</w:t>
      </w:r>
      <w:r w:rsidR="0059618A">
        <w:rPr>
          <w:rFonts w:asciiTheme="minorBidi" w:hAnsiTheme="minorBidi" w:cstheme="minorBidi"/>
          <w:sz w:val="22"/>
          <w:szCs w:val="22"/>
          <w:lang w:val="en-US"/>
        </w:rPr>
        <w:t xml:space="preserve"> a technical deficit of </w:t>
      </w:r>
      <w:r w:rsidR="00D2033C">
        <w:rPr>
          <w:rFonts w:asciiTheme="minorBidi" w:hAnsiTheme="minorBidi" w:cstheme="minorBidi"/>
          <w:sz w:val="22"/>
          <w:szCs w:val="22"/>
          <w:lang w:val="en-US"/>
        </w:rPr>
        <w:t>approx. 4 bln. USD</w:t>
      </w:r>
      <w:r w:rsidR="009E71FF">
        <w:rPr>
          <w:rFonts w:asciiTheme="minorBidi" w:hAnsiTheme="minorBidi" w:cstheme="minorBidi"/>
          <w:sz w:val="22"/>
          <w:szCs w:val="22"/>
          <w:lang w:val="en-US"/>
        </w:rPr>
        <w:t xml:space="preserve"> since the beginning of the year</w:t>
      </w:r>
      <w:r w:rsidR="00D2033C">
        <w:rPr>
          <w:rFonts w:asciiTheme="minorBidi" w:hAnsiTheme="minorBidi" w:cstheme="minorBidi"/>
          <w:sz w:val="22"/>
          <w:szCs w:val="22"/>
          <w:lang w:val="en-US"/>
        </w:rPr>
        <w:t>.</w:t>
      </w:r>
      <w:r w:rsidR="0025387B">
        <w:rPr>
          <w:rFonts w:asciiTheme="minorBidi" w:hAnsiTheme="minorBidi" w:cstheme="minorBidi"/>
          <w:sz w:val="22"/>
          <w:szCs w:val="22"/>
          <w:lang w:val="en-US"/>
        </w:rPr>
        <w:t xml:space="preserve"> In a statement, GNS Finance Minister Hammad criticized the aforementioned transfer of funds from NOC/LFB to the CBL and held all involved institutions accountable for any potential misappropriations of these funds for political purposes in </w:t>
      </w:r>
      <w:r w:rsidR="00FA68FE">
        <w:rPr>
          <w:rFonts w:asciiTheme="minorBidi" w:hAnsiTheme="minorBidi" w:cstheme="minorBidi"/>
          <w:sz w:val="22"/>
          <w:szCs w:val="22"/>
          <w:lang w:val="en-US"/>
        </w:rPr>
        <w:t>favo</w:t>
      </w:r>
      <w:r w:rsidR="00FF0297">
        <w:rPr>
          <w:rFonts w:asciiTheme="minorBidi" w:hAnsiTheme="minorBidi" w:cstheme="minorBidi"/>
          <w:sz w:val="22"/>
          <w:szCs w:val="22"/>
          <w:lang w:val="en-US"/>
        </w:rPr>
        <w:t>r</w:t>
      </w:r>
      <w:r w:rsidR="0025387B">
        <w:rPr>
          <w:rFonts w:asciiTheme="minorBidi" w:hAnsiTheme="minorBidi" w:cstheme="minorBidi"/>
          <w:sz w:val="22"/>
          <w:szCs w:val="22"/>
          <w:lang w:val="en-US"/>
        </w:rPr>
        <w:t xml:space="preserve"> of the GNU</w:t>
      </w:r>
      <w:r w:rsidR="0025387B">
        <w:rPr>
          <w:rFonts w:ascii="Arial" w:hAnsi="Arial" w:cs="Arial"/>
          <w:sz w:val="22"/>
          <w:szCs w:val="22"/>
          <w:lang w:val="en-US"/>
        </w:rPr>
        <w:t>.</w:t>
      </w:r>
      <w:r w:rsidR="00FA68FE">
        <w:rPr>
          <w:rFonts w:ascii="Arial" w:hAnsi="Arial" w:cs="Arial"/>
          <w:sz w:val="22"/>
          <w:szCs w:val="22"/>
          <w:lang w:val="en-US"/>
        </w:rPr>
        <w:t xml:space="preserve"> </w:t>
      </w:r>
    </w:p>
    <w:p w:rsidR="005E671C" w:rsidRDefault="0025387B" w:rsidP="003411D9">
      <w:pPr>
        <w:spacing w:after="120"/>
        <w:ind w:right="-569"/>
        <w:jc w:val="both"/>
        <w:rPr>
          <w:rFonts w:asciiTheme="minorBidi" w:hAnsiTheme="minorBidi" w:cstheme="minorBidi"/>
          <w:sz w:val="22"/>
          <w:szCs w:val="22"/>
          <w:lang w:val="en-US"/>
        </w:rPr>
      </w:pPr>
      <w:r>
        <w:rPr>
          <w:rFonts w:asciiTheme="minorBidi" w:hAnsiTheme="minorBidi" w:cstheme="minorBidi"/>
          <w:sz w:val="22"/>
          <w:szCs w:val="22"/>
          <w:lang w:val="en-US"/>
        </w:rPr>
        <w:t>In a related development</w:t>
      </w:r>
      <w:r w:rsidR="00C5156F">
        <w:rPr>
          <w:rFonts w:asciiTheme="minorBidi" w:hAnsiTheme="minorBidi" w:cstheme="minorBidi"/>
          <w:sz w:val="22"/>
          <w:szCs w:val="22"/>
          <w:lang w:val="en-US"/>
        </w:rPr>
        <w:t>, the GNU</w:t>
      </w:r>
      <w:r w:rsidR="00CE6AD7">
        <w:rPr>
          <w:rFonts w:asciiTheme="minorBidi" w:hAnsiTheme="minorBidi" w:cstheme="minorBidi"/>
          <w:sz w:val="22"/>
          <w:szCs w:val="22"/>
          <w:lang w:val="en-US"/>
        </w:rPr>
        <w:t xml:space="preserve"> </w:t>
      </w:r>
      <w:r w:rsidR="009E71FF">
        <w:rPr>
          <w:rFonts w:asciiTheme="minorBidi" w:hAnsiTheme="minorBidi" w:cstheme="minorBidi"/>
          <w:sz w:val="22"/>
          <w:szCs w:val="22"/>
          <w:lang w:val="en-US"/>
        </w:rPr>
        <w:t xml:space="preserve">publicly </w:t>
      </w:r>
      <w:r w:rsidR="00CE6AD7">
        <w:rPr>
          <w:rFonts w:asciiTheme="minorBidi" w:hAnsiTheme="minorBidi" w:cstheme="minorBidi"/>
          <w:sz w:val="22"/>
          <w:szCs w:val="22"/>
          <w:lang w:val="en-US"/>
        </w:rPr>
        <w:t xml:space="preserve">launched its “National Development Plan for the Oil and Gas Sector”, which is designed to allocate 10 bln USD to the NOC in 2022 under budget chapter III. The allocated amount corresponds to the previously known NOC requirements to cover for </w:t>
      </w:r>
      <w:r w:rsidR="009E71FF">
        <w:rPr>
          <w:rFonts w:asciiTheme="minorBidi" w:hAnsiTheme="minorBidi" w:cstheme="minorBidi"/>
          <w:sz w:val="22"/>
          <w:szCs w:val="22"/>
          <w:lang w:val="en-US"/>
        </w:rPr>
        <w:t xml:space="preserve">its </w:t>
      </w:r>
      <w:r w:rsidR="00CE6AD7">
        <w:rPr>
          <w:rFonts w:asciiTheme="minorBidi" w:hAnsiTheme="minorBidi" w:cstheme="minorBidi"/>
          <w:sz w:val="22"/>
          <w:szCs w:val="22"/>
          <w:lang w:val="en-US"/>
        </w:rPr>
        <w:t xml:space="preserve">existing liabilities and most pressing </w:t>
      </w:r>
      <w:r w:rsidR="009E71FF">
        <w:rPr>
          <w:rFonts w:asciiTheme="minorBidi" w:hAnsiTheme="minorBidi" w:cstheme="minorBidi"/>
          <w:sz w:val="22"/>
          <w:szCs w:val="22"/>
          <w:lang w:val="en-US"/>
        </w:rPr>
        <w:t xml:space="preserve">maintenance and development needs. </w:t>
      </w:r>
      <w:r w:rsidR="00570BEF">
        <w:rPr>
          <w:rFonts w:asciiTheme="minorBidi" w:hAnsiTheme="minorBidi" w:cstheme="minorBidi"/>
          <w:sz w:val="22"/>
          <w:szCs w:val="22"/>
          <w:lang w:val="en-US"/>
        </w:rPr>
        <w:t xml:space="preserve">The </w:t>
      </w:r>
      <w:r w:rsidR="009E71FF">
        <w:rPr>
          <w:rFonts w:asciiTheme="minorBidi" w:hAnsiTheme="minorBidi" w:cstheme="minorBidi"/>
          <w:sz w:val="22"/>
          <w:szCs w:val="22"/>
          <w:lang w:val="en-US"/>
        </w:rPr>
        <w:t xml:space="preserve">projected increase in </w:t>
      </w:r>
      <w:r w:rsidR="00570BEF">
        <w:rPr>
          <w:rFonts w:asciiTheme="minorBidi" w:hAnsiTheme="minorBidi" w:cstheme="minorBidi"/>
          <w:sz w:val="22"/>
          <w:szCs w:val="22"/>
          <w:lang w:val="en-US"/>
        </w:rPr>
        <w:t xml:space="preserve">Libya’s </w:t>
      </w:r>
      <w:r w:rsidR="00846F65">
        <w:rPr>
          <w:rFonts w:asciiTheme="minorBidi" w:hAnsiTheme="minorBidi" w:cstheme="minorBidi"/>
          <w:sz w:val="22"/>
          <w:szCs w:val="22"/>
          <w:lang w:val="en-US"/>
        </w:rPr>
        <w:t xml:space="preserve">oil </w:t>
      </w:r>
      <w:r w:rsidR="009E71FF">
        <w:rPr>
          <w:rFonts w:asciiTheme="minorBidi" w:hAnsiTheme="minorBidi" w:cstheme="minorBidi"/>
          <w:sz w:val="22"/>
          <w:szCs w:val="22"/>
          <w:lang w:val="en-US"/>
        </w:rPr>
        <w:t xml:space="preserve">production </w:t>
      </w:r>
      <w:r w:rsidR="00846F65">
        <w:rPr>
          <w:rFonts w:asciiTheme="minorBidi" w:hAnsiTheme="minorBidi" w:cstheme="minorBidi"/>
          <w:sz w:val="22"/>
          <w:szCs w:val="22"/>
          <w:lang w:val="en-US"/>
        </w:rPr>
        <w:t>under</w:t>
      </w:r>
      <w:r w:rsidR="009E71FF">
        <w:rPr>
          <w:rFonts w:asciiTheme="minorBidi" w:hAnsiTheme="minorBidi" w:cstheme="minorBidi"/>
          <w:sz w:val="22"/>
          <w:szCs w:val="22"/>
          <w:lang w:val="en-US"/>
        </w:rPr>
        <w:t xml:space="preserve"> the plan </w:t>
      </w:r>
      <w:r w:rsidR="005D32F4">
        <w:rPr>
          <w:rFonts w:asciiTheme="minorBidi" w:hAnsiTheme="minorBidi" w:cstheme="minorBidi"/>
          <w:sz w:val="22"/>
          <w:szCs w:val="22"/>
          <w:lang w:val="en-US"/>
        </w:rPr>
        <w:t xml:space="preserve">could </w:t>
      </w:r>
      <w:r w:rsidR="00570BEF">
        <w:rPr>
          <w:rFonts w:asciiTheme="minorBidi" w:hAnsiTheme="minorBidi" w:cstheme="minorBidi"/>
          <w:sz w:val="22"/>
          <w:szCs w:val="22"/>
          <w:lang w:val="en-US"/>
        </w:rPr>
        <w:t>amount</w:t>
      </w:r>
      <w:r w:rsidR="005D32F4">
        <w:rPr>
          <w:rFonts w:asciiTheme="minorBidi" w:hAnsiTheme="minorBidi" w:cstheme="minorBidi"/>
          <w:sz w:val="22"/>
          <w:szCs w:val="22"/>
          <w:lang w:val="en-US"/>
        </w:rPr>
        <w:t xml:space="preserve"> up</w:t>
      </w:r>
      <w:r w:rsidR="00570BEF">
        <w:rPr>
          <w:rFonts w:asciiTheme="minorBidi" w:hAnsiTheme="minorBidi" w:cstheme="minorBidi"/>
          <w:sz w:val="22"/>
          <w:szCs w:val="22"/>
          <w:lang w:val="en-US"/>
        </w:rPr>
        <w:t xml:space="preserve"> to</w:t>
      </w:r>
      <w:r w:rsidR="00096D39">
        <w:rPr>
          <w:rFonts w:asciiTheme="minorBidi" w:hAnsiTheme="minorBidi" w:cstheme="minorBidi"/>
          <w:sz w:val="22"/>
          <w:szCs w:val="22"/>
          <w:lang w:val="en-US"/>
        </w:rPr>
        <w:t xml:space="preserve"> </w:t>
      </w:r>
      <w:r w:rsidR="005D32F4">
        <w:rPr>
          <w:rFonts w:asciiTheme="minorBidi" w:hAnsiTheme="minorBidi" w:cstheme="minorBidi"/>
          <w:sz w:val="22"/>
          <w:szCs w:val="22"/>
          <w:lang w:val="en-US"/>
        </w:rPr>
        <w:t>2</w:t>
      </w:r>
      <w:r w:rsidR="009E71FF">
        <w:rPr>
          <w:rFonts w:asciiTheme="minorBidi" w:hAnsiTheme="minorBidi" w:cstheme="minorBidi"/>
          <w:sz w:val="22"/>
          <w:szCs w:val="22"/>
          <w:lang w:val="en-US"/>
        </w:rPr>
        <w:t>00,000 barrels/day</w:t>
      </w:r>
      <w:r w:rsidR="00E560FC">
        <w:rPr>
          <w:rFonts w:asciiTheme="minorBidi" w:hAnsiTheme="minorBidi" w:cstheme="minorBidi"/>
          <w:sz w:val="22"/>
          <w:szCs w:val="22"/>
          <w:lang w:val="en-US"/>
        </w:rPr>
        <w:t xml:space="preserve">. </w:t>
      </w:r>
      <w:r w:rsidR="00FF0297">
        <w:rPr>
          <w:rFonts w:asciiTheme="minorBidi" w:hAnsiTheme="minorBidi" w:cstheme="minorBidi"/>
          <w:sz w:val="22"/>
          <w:szCs w:val="22"/>
          <w:lang w:val="en-US"/>
        </w:rPr>
        <w:t>The</w:t>
      </w:r>
      <w:r>
        <w:rPr>
          <w:rFonts w:asciiTheme="minorBidi" w:hAnsiTheme="minorBidi" w:cstheme="minorBidi"/>
          <w:sz w:val="22"/>
          <w:szCs w:val="22"/>
          <w:lang w:val="en-US"/>
        </w:rPr>
        <w:t xml:space="preserve"> plan</w:t>
      </w:r>
      <w:r w:rsidR="00FF0297">
        <w:rPr>
          <w:rFonts w:asciiTheme="minorBidi" w:hAnsiTheme="minorBidi" w:cstheme="minorBidi"/>
          <w:sz w:val="22"/>
          <w:szCs w:val="22"/>
          <w:lang w:val="en-US"/>
        </w:rPr>
        <w:t xml:space="preserve"> with its</w:t>
      </w:r>
      <w:r>
        <w:rPr>
          <w:rFonts w:asciiTheme="minorBidi" w:hAnsiTheme="minorBidi" w:cstheme="minorBidi"/>
          <w:sz w:val="22"/>
          <w:szCs w:val="22"/>
          <w:lang w:val="en-US"/>
        </w:rPr>
        <w:t xml:space="preserve"> substantial allocations that precisely address the NOC’s previously known grievances</w:t>
      </w:r>
      <w:r w:rsidR="005F1C35">
        <w:rPr>
          <w:rFonts w:asciiTheme="minorBidi" w:hAnsiTheme="minorBidi" w:cstheme="minorBidi"/>
          <w:sz w:val="22"/>
          <w:szCs w:val="22"/>
          <w:lang w:val="en-US"/>
        </w:rPr>
        <w:t>,</w:t>
      </w:r>
      <w:r w:rsidR="00FF0297">
        <w:rPr>
          <w:rFonts w:asciiTheme="minorBidi" w:hAnsiTheme="minorBidi" w:cstheme="minorBidi"/>
          <w:sz w:val="22"/>
          <w:szCs w:val="22"/>
          <w:lang w:val="en-US"/>
        </w:rPr>
        <w:t xml:space="preserve"> is part of the aforementioned understanding between GNU and NOC, which was negotiated </w:t>
      </w:r>
      <w:r w:rsidR="003411D9">
        <w:rPr>
          <w:rFonts w:asciiTheme="minorBidi" w:hAnsiTheme="minorBidi" w:cstheme="minorBidi"/>
          <w:sz w:val="22"/>
          <w:szCs w:val="22"/>
          <w:lang w:val="en-US"/>
        </w:rPr>
        <w:t>through</w:t>
      </w:r>
      <w:r w:rsidR="00FF0297">
        <w:rPr>
          <w:rFonts w:asciiTheme="minorBidi" w:hAnsiTheme="minorBidi" w:cstheme="minorBidi"/>
          <w:sz w:val="22"/>
          <w:szCs w:val="22"/>
          <w:lang w:val="en-US"/>
        </w:rPr>
        <w:t xml:space="preserve"> a special committee recently established </w:t>
      </w:r>
      <w:r w:rsidR="003411D9">
        <w:rPr>
          <w:rFonts w:asciiTheme="minorBidi" w:hAnsiTheme="minorBidi" w:cstheme="minorBidi"/>
          <w:sz w:val="22"/>
          <w:szCs w:val="22"/>
          <w:lang w:val="en-US"/>
        </w:rPr>
        <w:t>under</w:t>
      </w:r>
      <w:r w:rsidR="00FF0297">
        <w:rPr>
          <w:rFonts w:asciiTheme="minorBidi" w:hAnsiTheme="minorBidi" w:cstheme="minorBidi"/>
          <w:sz w:val="22"/>
          <w:szCs w:val="22"/>
          <w:lang w:val="en-US"/>
        </w:rPr>
        <w:t xml:space="preserve"> GNU PM Decision number 154.  </w:t>
      </w:r>
      <w:r>
        <w:rPr>
          <w:rFonts w:asciiTheme="minorBidi" w:hAnsiTheme="minorBidi" w:cstheme="minorBidi"/>
          <w:sz w:val="22"/>
          <w:szCs w:val="22"/>
          <w:lang w:val="en-US"/>
        </w:rPr>
        <w:t xml:space="preserve"> </w:t>
      </w:r>
    </w:p>
    <w:p w:rsidR="00277D21" w:rsidRPr="001E5407" w:rsidRDefault="00845350" w:rsidP="00277D21">
      <w:pPr>
        <w:pStyle w:val="ListParagraph"/>
        <w:numPr>
          <w:ilvl w:val="0"/>
          <w:numId w:val="1"/>
        </w:numPr>
        <w:spacing w:after="120"/>
        <w:ind w:left="709" w:right="-569" w:hanging="709"/>
        <w:jc w:val="both"/>
        <w:rPr>
          <w:rFonts w:asciiTheme="minorBidi" w:hAnsiTheme="minorBidi" w:cstheme="minorBidi"/>
          <w:b/>
        </w:rPr>
      </w:pPr>
      <w:r w:rsidRPr="001E5407">
        <w:rPr>
          <w:rFonts w:asciiTheme="minorBidi" w:hAnsiTheme="minorBidi" w:cstheme="minorBidi"/>
          <w:b/>
        </w:rPr>
        <w:t>Human</w:t>
      </w:r>
      <w:r w:rsidR="00CE6859">
        <w:rPr>
          <w:rFonts w:asciiTheme="minorBidi" w:hAnsiTheme="minorBidi" w:cstheme="minorBidi"/>
          <w:b/>
        </w:rPr>
        <w:t xml:space="preserve"> </w:t>
      </w:r>
      <w:r w:rsidRPr="001E5407">
        <w:rPr>
          <w:rFonts w:asciiTheme="minorBidi" w:hAnsiTheme="minorBidi" w:cstheme="minorBidi"/>
          <w:b/>
        </w:rPr>
        <w:t>Rights</w:t>
      </w:r>
      <w:r w:rsidR="00CE6859">
        <w:rPr>
          <w:rFonts w:asciiTheme="minorBidi" w:hAnsiTheme="minorBidi" w:cstheme="minorBidi"/>
          <w:b/>
        </w:rPr>
        <w:t xml:space="preserve"> </w:t>
      </w:r>
      <w:r w:rsidRPr="001E5407">
        <w:rPr>
          <w:rFonts w:asciiTheme="minorBidi" w:hAnsiTheme="minorBidi" w:cstheme="minorBidi"/>
          <w:b/>
        </w:rPr>
        <w:t>&amp;</w:t>
      </w:r>
      <w:r w:rsidR="00CE6859">
        <w:rPr>
          <w:rFonts w:asciiTheme="minorBidi" w:hAnsiTheme="minorBidi" w:cstheme="minorBidi"/>
          <w:b/>
        </w:rPr>
        <w:t xml:space="preserve"> </w:t>
      </w:r>
      <w:r w:rsidR="00500D5F" w:rsidRPr="001E5407">
        <w:rPr>
          <w:rFonts w:asciiTheme="minorBidi" w:hAnsiTheme="minorBidi" w:cstheme="minorBidi"/>
          <w:b/>
        </w:rPr>
        <w:t>Migration</w:t>
      </w:r>
    </w:p>
    <w:p w:rsidR="00CA3125" w:rsidRPr="00CA3125" w:rsidRDefault="0025552C" w:rsidP="003C0455">
      <w:pPr>
        <w:spacing w:after="120"/>
        <w:ind w:right="-569"/>
        <w:jc w:val="both"/>
        <w:rPr>
          <w:rFonts w:ascii="Arial" w:hAnsi="Arial" w:cs="Arial"/>
          <w:sz w:val="22"/>
          <w:szCs w:val="22"/>
          <w:lang w:val="en-GB"/>
        </w:rPr>
      </w:pPr>
      <w:r>
        <w:rPr>
          <w:rFonts w:ascii="Arial" w:hAnsi="Arial" w:cs="Arial"/>
          <w:sz w:val="22"/>
          <w:szCs w:val="22"/>
          <w:lang w:val="en-GB"/>
        </w:rPr>
        <w:t xml:space="preserve">GNU PM Dbeiba continued his recent outreach to conservative and religious actors by publicly promoting their values and endorsing their activities. He </w:t>
      </w:r>
      <w:r w:rsidR="002E00DA">
        <w:rPr>
          <w:rFonts w:ascii="Arial" w:hAnsi="Arial" w:cs="Arial"/>
          <w:sz w:val="22"/>
          <w:szCs w:val="22"/>
          <w:lang w:val="en-GB"/>
        </w:rPr>
        <w:t>paid</w:t>
      </w:r>
      <w:r>
        <w:rPr>
          <w:rFonts w:ascii="Arial" w:hAnsi="Arial" w:cs="Arial"/>
          <w:sz w:val="22"/>
          <w:szCs w:val="22"/>
          <w:lang w:val="en-GB"/>
        </w:rPr>
        <w:t xml:space="preserve"> a joint visit with GNU Minister of </w:t>
      </w:r>
      <w:r w:rsidR="003411D9">
        <w:rPr>
          <w:rFonts w:ascii="Arial" w:hAnsi="Arial" w:cs="Arial"/>
          <w:sz w:val="22"/>
          <w:szCs w:val="22"/>
          <w:lang w:val="en-GB"/>
        </w:rPr>
        <w:t xml:space="preserve">the </w:t>
      </w:r>
      <w:bookmarkStart w:id="0" w:name="_GoBack"/>
      <w:bookmarkEnd w:id="0"/>
      <w:r>
        <w:rPr>
          <w:rFonts w:ascii="Arial" w:hAnsi="Arial" w:cs="Arial"/>
          <w:sz w:val="22"/>
          <w:szCs w:val="22"/>
          <w:lang w:val="en-GB"/>
        </w:rPr>
        <w:t xml:space="preserve">Interior Mazen </w:t>
      </w:r>
      <w:r w:rsidR="002E00DA">
        <w:rPr>
          <w:rFonts w:ascii="Arial" w:hAnsi="Arial" w:cs="Arial"/>
          <w:sz w:val="22"/>
          <w:szCs w:val="22"/>
          <w:lang w:val="en-GB"/>
        </w:rPr>
        <w:t>to</w:t>
      </w:r>
      <w:r>
        <w:rPr>
          <w:rFonts w:ascii="Arial" w:hAnsi="Arial" w:cs="Arial"/>
          <w:sz w:val="22"/>
          <w:szCs w:val="22"/>
          <w:lang w:val="en-GB"/>
        </w:rPr>
        <w:t xml:space="preserve"> the </w:t>
      </w:r>
      <w:r w:rsidR="002E00DA">
        <w:rPr>
          <w:rFonts w:ascii="Arial" w:hAnsi="Arial" w:cs="Arial"/>
          <w:sz w:val="22"/>
          <w:szCs w:val="22"/>
          <w:lang w:val="en-GB"/>
        </w:rPr>
        <w:t xml:space="preserve">Tripoli headquarters of the </w:t>
      </w:r>
      <w:r>
        <w:rPr>
          <w:rFonts w:ascii="Arial" w:hAnsi="Arial" w:cs="Arial"/>
          <w:sz w:val="22"/>
          <w:szCs w:val="22"/>
          <w:lang w:val="en-GB"/>
        </w:rPr>
        <w:t xml:space="preserve">Internal Security Agency (ISA), </w:t>
      </w:r>
      <w:r w:rsidR="002E00DA">
        <w:rPr>
          <w:rFonts w:ascii="Arial" w:hAnsi="Arial" w:cs="Arial"/>
          <w:sz w:val="22"/>
          <w:szCs w:val="22"/>
          <w:lang w:val="en-GB"/>
        </w:rPr>
        <w:t xml:space="preserve">which was </w:t>
      </w:r>
      <w:r>
        <w:rPr>
          <w:rFonts w:ascii="Arial" w:hAnsi="Arial" w:cs="Arial"/>
          <w:sz w:val="22"/>
          <w:szCs w:val="22"/>
          <w:lang w:val="en-GB"/>
        </w:rPr>
        <w:t xml:space="preserve">responsible for a recent campaign </w:t>
      </w:r>
      <w:r w:rsidR="002E00DA">
        <w:rPr>
          <w:rFonts w:ascii="Arial" w:hAnsi="Arial" w:cs="Arial"/>
          <w:sz w:val="22"/>
          <w:szCs w:val="22"/>
          <w:lang w:val="en-GB"/>
        </w:rPr>
        <w:t xml:space="preserve">of arrests </w:t>
      </w:r>
      <w:r w:rsidR="003C0455">
        <w:rPr>
          <w:rFonts w:ascii="Arial" w:hAnsi="Arial" w:cs="Arial"/>
          <w:sz w:val="22"/>
          <w:szCs w:val="22"/>
          <w:lang w:val="en-GB"/>
        </w:rPr>
        <w:t xml:space="preserve">involving human rights abuses </w:t>
      </w:r>
      <w:r>
        <w:rPr>
          <w:rFonts w:ascii="Arial" w:hAnsi="Arial" w:cs="Arial"/>
          <w:sz w:val="22"/>
          <w:szCs w:val="22"/>
          <w:lang w:val="en-GB"/>
        </w:rPr>
        <w:t xml:space="preserve">against civil society actors for activities allegedly promoting atheism </w:t>
      </w:r>
      <w:r w:rsidR="002E00DA">
        <w:rPr>
          <w:rFonts w:ascii="Arial" w:hAnsi="Arial" w:cs="Arial"/>
          <w:sz w:val="22"/>
          <w:szCs w:val="22"/>
          <w:lang w:val="en-GB"/>
        </w:rPr>
        <w:t xml:space="preserve">in collaboration with INGOs. </w:t>
      </w:r>
      <w:r w:rsidR="00326119">
        <w:rPr>
          <w:rFonts w:ascii="Arial" w:hAnsi="Arial" w:cs="Arial"/>
          <w:sz w:val="22"/>
          <w:szCs w:val="22"/>
          <w:lang w:val="en-GB"/>
        </w:rPr>
        <w:t xml:space="preserve">During the visit, the </w:t>
      </w:r>
      <w:r w:rsidR="003C0455">
        <w:rPr>
          <w:rFonts w:ascii="Arial" w:hAnsi="Arial" w:cs="Arial"/>
          <w:sz w:val="22"/>
          <w:szCs w:val="22"/>
          <w:lang w:val="en-GB"/>
        </w:rPr>
        <w:t>GNU</w:t>
      </w:r>
      <w:r w:rsidR="00326119">
        <w:rPr>
          <w:rFonts w:ascii="Arial" w:hAnsi="Arial" w:cs="Arial"/>
          <w:sz w:val="22"/>
          <w:szCs w:val="22"/>
          <w:lang w:val="en-GB"/>
        </w:rPr>
        <w:t xml:space="preserve"> highlighted the ISA’s significant role in controlling food prices and </w:t>
      </w:r>
      <w:r w:rsidR="00981505">
        <w:rPr>
          <w:rFonts w:ascii="Arial" w:hAnsi="Arial" w:cs="Arial"/>
          <w:sz w:val="22"/>
          <w:szCs w:val="22"/>
          <w:lang w:val="en-GB"/>
        </w:rPr>
        <w:t>preventing fuel smuggling</w:t>
      </w:r>
      <w:r w:rsidR="00326119">
        <w:rPr>
          <w:rFonts w:ascii="Arial" w:hAnsi="Arial" w:cs="Arial"/>
          <w:sz w:val="22"/>
          <w:szCs w:val="22"/>
          <w:lang w:val="en-GB"/>
        </w:rPr>
        <w:t xml:space="preserve">. </w:t>
      </w:r>
      <w:r w:rsidR="002E00DA">
        <w:rPr>
          <w:rFonts w:ascii="Arial" w:hAnsi="Arial" w:cs="Arial"/>
          <w:sz w:val="22"/>
          <w:szCs w:val="22"/>
          <w:lang w:val="en-GB"/>
        </w:rPr>
        <w:t xml:space="preserve">PM Dbeiba reportedly also officially approved plans by Libya’s Mufti to establish </w:t>
      </w:r>
      <w:r w:rsidR="003C0455">
        <w:rPr>
          <w:rFonts w:ascii="Arial" w:hAnsi="Arial" w:cs="Arial"/>
          <w:sz w:val="22"/>
          <w:szCs w:val="22"/>
          <w:lang w:val="en-GB"/>
        </w:rPr>
        <w:t xml:space="preserve">private </w:t>
      </w:r>
      <w:r w:rsidR="002E00DA">
        <w:rPr>
          <w:rFonts w:ascii="Arial" w:hAnsi="Arial" w:cs="Arial"/>
          <w:sz w:val="22"/>
          <w:szCs w:val="22"/>
          <w:lang w:val="en-GB"/>
        </w:rPr>
        <w:t xml:space="preserve">religious schools </w:t>
      </w:r>
      <w:r w:rsidR="003C0455">
        <w:rPr>
          <w:rFonts w:ascii="Arial" w:hAnsi="Arial" w:cs="Arial"/>
          <w:sz w:val="22"/>
          <w:szCs w:val="22"/>
          <w:lang w:val="en-GB"/>
        </w:rPr>
        <w:t>offering</w:t>
      </w:r>
      <w:r w:rsidR="002E00DA">
        <w:rPr>
          <w:rFonts w:ascii="Arial" w:hAnsi="Arial" w:cs="Arial"/>
          <w:sz w:val="22"/>
          <w:szCs w:val="22"/>
          <w:lang w:val="en-GB"/>
        </w:rPr>
        <w:t xml:space="preserve"> primary and secondary education</w:t>
      </w:r>
      <w:r w:rsidR="003C0455">
        <w:rPr>
          <w:rFonts w:ascii="Arial" w:hAnsi="Arial" w:cs="Arial"/>
          <w:sz w:val="22"/>
          <w:szCs w:val="22"/>
          <w:lang w:val="en-GB"/>
        </w:rPr>
        <w:t xml:space="preserve"> tracks</w:t>
      </w:r>
      <w:r w:rsidR="002E00DA">
        <w:rPr>
          <w:rFonts w:ascii="Arial" w:hAnsi="Arial" w:cs="Arial"/>
          <w:sz w:val="22"/>
          <w:szCs w:val="22"/>
          <w:lang w:val="en-GB"/>
        </w:rPr>
        <w:t xml:space="preserve">. </w:t>
      </w:r>
    </w:p>
    <w:p w:rsidR="003C0455" w:rsidRPr="00DD6BFC" w:rsidRDefault="003C0455" w:rsidP="003C0455">
      <w:pPr>
        <w:spacing w:after="120"/>
        <w:ind w:right="-569"/>
        <w:jc w:val="both"/>
        <w:rPr>
          <w:rFonts w:ascii="Arial" w:hAnsi="Arial" w:cs="Arial"/>
          <w:sz w:val="22"/>
          <w:szCs w:val="22"/>
          <w:lang w:val="en-GB"/>
        </w:rPr>
      </w:pPr>
      <w:r>
        <w:rPr>
          <w:rFonts w:ascii="Arial" w:hAnsi="Arial" w:cs="Arial"/>
          <w:sz w:val="22"/>
          <w:szCs w:val="22"/>
          <w:lang w:val="en-GB"/>
        </w:rPr>
        <w:t>At least 53 migrants were reported dead or missing off Libya’s coast this week</w:t>
      </w:r>
      <w:r w:rsidRPr="00DD6BFC">
        <w:rPr>
          <w:rFonts w:ascii="Arial" w:hAnsi="Arial" w:cs="Arial"/>
          <w:sz w:val="22"/>
          <w:szCs w:val="22"/>
          <w:lang w:val="en-GB"/>
        </w:rPr>
        <w:t xml:space="preserve">. </w:t>
      </w:r>
    </w:p>
    <w:p w:rsidR="00424A63" w:rsidRPr="00424A63" w:rsidRDefault="00424A63" w:rsidP="00531D08">
      <w:pPr>
        <w:spacing w:after="120"/>
        <w:ind w:right="-569"/>
        <w:jc w:val="both"/>
        <w:rPr>
          <w:rFonts w:ascii="Arial" w:hAnsi="Arial" w:cs="Arial"/>
          <w:sz w:val="22"/>
          <w:szCs w:val="22"/>
          <w:lang w:val="en-GB"/>
        </w:rPr>
      </w:pPr>
    </w:p>
    <w:p w:rsidR="006A55D5" w:rsidRDefault="006A55D5" w:rsidP="00424A63">
      <w:pPr>
        <w:spacing w:after="120"/>
        <w:ind w:right="-569"/>
        <w:jc w:val="both"/>
        <w:rPr>
          <w:rFonts w:ascii="Arial" w:hAnsi="Arial" w:cs="Arial"/>
          <w:sz w:val="22"/>
          <w:szCs w:val="22"/>
          <w:lang w:val="en-GB"/>
        </w:rPr>
      </w:pPr>
    </w:p>
    <w:p w:rsidR="001429B7" w:rsidRPr="001E5407" w:rsidRDefault="00845350" w:rsidP="00630F2C">
      <w:pPr>
        <w:pStyle w:val="ListParagraph"/>
        <w:spacing w:after="120"/>
        <w:ind w:left="0" w:right="-569"/>
        <w:jc w:val="both"/>
        <w:rPr>
          <w:rFonts w:asciiTheme="minorBidi" w:hAnsiTheme="minorBidi" w:cstheme="minorBidi"/>
          <w:bCs/>
          <w:i/>
        </w:rPr>
      </w:pPr>
      <w:r w:rsidRPr="001E5407">
        <w:rPr>
          <w:rFonts w:asciiTheme="minorBidi" w:hAnsiTheme="minorBidi" w:cstheme="minorBidi"/>
          <w:bCs/>
          <w:i/>
        </w:rPr>
        <w:t>Signed-off:</w:t>
      </w:r>
      <w:r w:rsidR="00B24CAD">
        <w:rPr>
          <w:rFonts w:asciiTheme="minorBidi" w:hAnsiTheme="minorBidi" w:cstheme="minorBidi"/>
          <w:bCs/>
          <w:i/>
        </w:rPr>
        <w:t xml:space="preserve"> </w:t>
      </w:r>
      <w:r w:rsidRPr="001E5407">
        <w:rPr>
          <w:rFonts w:asciiTheme="minorBidi" w:hAnsiTheme="minorBidi" w:cstheme="minorBidi"/>
          <w:bCs/>
          <w:i/>
        </w:rPr>
        <w:t>José</w:t>
      </w:r>
      <w:r w:rsidR="00B24CAD">
        <w:rPr>
          <w:rFonts w:asciiTheme="minorBidi" w:hAnsiTheme="minorBidi" w:cstheme="minorBidi"/>
          <w:bCs/>
          <w:i/>
        </w:rPr>
        <w:t xml:space="preserve"> </w:t>
      </w:r>
      <w:r w:rsidRPr="001E5407">
        <w:rPr>
          <w:rFonts w:asciiTheme="minorBidi" w:hAnsiTheme="minorBidi" w:cstheme="minorBidi"/>
          <w:bCs/>
          <w:i/>
        </w:rPr>
        <w:t>Antonio</w:t>
      </w:r>
      <w:r w:rsidR="00B24CAD">
        <w:rPr>
          <w:rFonts w:asciiTheme="minorBidi" w:hAnsiTheme="minorBidi" w:cstheme="minorBidi"/>
          <w:bCs/>
          <w:i/>
        </w:rPr>
        <w:t xml:space="preserve"> </w:t>
      </w:r>
      <w:r w:rsidRPr="001E5407">
        <w:rPr>
          <w:rFonts w:asciiTheme="minorBidi" w:hAnsiTheme="minorBidi" w:cstheme="minorBidi"/>
          <w:bCs/>
          <w:i/>
        </w:rPr>
        <w:t>SABADELL,</w:t>
      </w:r>
      <w:r w:rsidR="00B24CAD">
        <w:rPr>
          <w:rFonts w:asciiTheme="minorBidi" w:hAnsiTheme="minorBidi" w:cstheme="minorBidi"/>
          <w:bCs/>
          <w:i/>
        </w:rPr>
        <w:t xml:space="preserve"> </w:t>
      </w:r>
      <w:r w:rsidRPr="001E5407">
        <w:rPr>
          <w:rFonts w:asciiTheme="minorBidi" w:hAnsiTheme="minorBidi" w:cstheme="minorBidi"/>
          <w:bCs/>
          <w:i/>
        </w:rPr>
        <w:t>HoD</w:t>
      </w:r>
    </w:p>
    <w:sectPr w:rsidR="001429B7" w:rsidRPr="001E5407" w:rsidSect="00F1115C">
      <w:headerReference w:type="even" r:id="rId8"/>
      <w:headerReference w:type="default" r:id="rId9"/>
      <w:footerReference w:type="even" r:id="rId10"/>
      <w:footerReference w:type="default" r:id="rId11"/>
      <w:headerReference w:type="first" r:id="rId12"/>
      <w:footerReference w:type="first" r:id="rId13"/>
      <w:pgSz w:w="11906" w:h="16838"/>
      <w:pgMar w:top="1077" w:right="1418" w:bottom="1021"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7C1" w:rsidRDefault="000347C1">
      <w:r>
        <w:separator/>
      </w:r>
    </w:p>
  </w:endnote>
  <w:endnote w:type="continuationSeparator" w:id="0">
    <w:p w:rsidR="000347C1" w:rsidRDefault="00034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7C1" w:rsidRDefault="000347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355388"/>
      <w:docPartObj>
        <w:docPartGallery w:val="Page Numbers (Bottom of Page)"/>
        <w:docPartUnique/>
      </w:docPartObj>
    </w:sdtPr>
    <w:sdtEndPr>
      <w:rPr>
        <w:noProof/>
      </w:rPr>
    </w:sdtEndPr>
    <w:sdtContent>
      <w:p w:rsidR="000347C1" w:rsidRDefault="000347C1" w:rsidP="00F1115C">
        <w:pPr>
          <w:pStyle w:val="Footer"/>
          <w:jc w:val="center"/>
        </w:pPr>
        <w:r>
          <w:fldChar w:fldCharType="begin"/>
        </w:r>
        <w:r>
          <w:instrText xml:space="preserve"> PAGE   \* MERGEFORMAT </w:instrText>
        </w:r>
        <w:r>
          <w:fldChar w:fldCharType="separate"/>
        </w:r>
        <w:r w:rsidR="00F91B31">
          <w:rPr>
            <w:noProof/>
          </w:rPr>
          <w:t>4</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7C1" w:rsidRDefault="000347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7C1" w:rsidRDefault="000347C1">
      <w:r>
        <w:separator/>
      </w:r>
    </w:p>
  </w:footnote>
  <w:footnote w:type="continuationSeparator" w:id="0">
    <w:p w:rsidR="000347C1" w:rsidRDefault="000347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7C1" w:rsidRDefault="000347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7C1" w:rsidRDefault="000347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7C1" w:rsidRDefault="000347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7694B30"/>
    <w:multiLevelType w:val="hybridMultilevel"/>
    <w:tmpl w:val="7D303250"/>
    <w:lvl w:ilvl="0" w:tplc="B6661A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35D7D8F"/>
    <w:multiLevelType w:val="hybridMultilevel"/>
    <w:tmpl w:val="2410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2"/>
  </w:num>
  <w:num w:numId="3">
    <w:abstractNumId w:val="7"/>
  </w:num>
  <w:num w:numId="4">
    <w:abstractNumId w:val="5"/>
  </w:num>
  <w:num w:numId="5">
    <w:abstractNumId w:val="4"/>
  </w:num>
  <w:num w:numId="6">
    <w:abstractNumId w:val="9"/>
  </w:num>
  <w:num w:numId="7">
    <w:abstractNumId w:val="1"/>
  </w:num>
  <w:num w:numId="8">
    <w:abstractNumId w:val="3"/>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activeWritingStyle w:appName="MSWord" w:lang="fr-FR"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5295"/>
    <w:rsid w:val="000006EB"/>
    <w:rsid w:val="0000070C"/>
    <w:rsid w:val="00000C5B"/>
    <w:rsid w:val="0000113A"/>
    <w:rsid w:val="00001F37"/>
    <w:rsid w:val="000026D4"/>
    <w:rsid w:val="0000340E"/>
    <w:rsid w:val="00003C69"/>
    <w:rsid w:val="000043F0"/>
    <w:rsid w:val="00005B6E"/>
    <w:rsid w:val="0000723B"/>
    <w:rsid w:val="000078DC"/>
    <w:rsid w:val="00007A8E"/>
    <w:rsid w:val="00010F43"/>
    <w:rsid w:val="00011BC5"/>
    <w:rsid w:val="00012830"/>
    <w:rsid w:val="00012A5C"/>
    <w:rsid w:val="00013033"/>
    <w:rsid w:val="00013676"/>
    <w:rsid w:val="00013949"/>
    <w:rsid w:val="00013E93"/>
    <w:rsid w:val="00013F17"/>
    <w:rsid w:val="0001707F"/>
    <w:rsid w:val="00020761"/>
    <w:rsid w:val="000211C4"/>
    <w:rsid w:val="00021A01"/>
    <w:rsid w:val="00021E1C"/>
    <w:rsid w:val="00023946"/>
    <w:rsid w:val="0002491B"/>
    <w:rsid w:val="00024A1A"/>
    <w:rsid w:val="00025945"/>
    <w:rsid w:val="00025E84"/>
    <w:rsid w:val="0002644C"/>
    <w:rsid w:val="00027E23"/>
    <w:rsid w:val="00030069"/>
    <w:rsid w:val="00030EB2"/>
    <w:rsid w:val="00030FB5"/>
    <w:rsid w:val="00033103"/>
    <w:rsid w:val="00034518"/>
    <w:rsid w:val="000347C1"/>
    <w:rsid w:val="00034AE4"/>
    <w:rsid w:val="00035313"/>
    <w:rsid w:val="00036642"/>
    <w:rsid w:val="00036C16"/>
    <w:rsid w:val="00037774"/>
    <w:rsid w:val="00037C7C"/>
    <w:rsid w:val="000407BD"/>
    <w:rsid w:val="00041547"/>
    <w:rsid w:val="00042057"/>
    <w:rsid w:val="00042318"/>
    <w:rsid w:val="00043781"/>
    <w:rsid w:val="00043889"/>
    <w:rsid w:val="00043CA7"/>
    <w:rsid w:val="00043EC3"/>
    <w:rsid w:val="00044FB5"/>
    <w:rsid w:val="00045344"/>
    <w:rsid w:val="0004673B"/>
    <w:rsid w:val="0004780E"/>
    <w:rsid w:val="00052375"/>
    <w:rsid w:val="00052A7B"/>
    <w:rsid w:val="0005471D"/>
    <w:rsid w:val="00054E10"/>
    <w:rsid w:val="00056D83"/>
    <w:rsid w:val="00057D59"/>
    <w:rsid w:val="00061C49"/>
    <w:rsid w:val="00061C64"/>
    <w:rsid w:val="000622EA"/>
    <w:rsid w:val="0006244F"/>
    <w:rsid w:val="00062540"/>
    <w:rsid w:val="000626A1"/>
    <w:rsid w:val="00062933"/>
    <w:rsid w:val="0006375E"/>
    <w:rsid w:val="00065810"/>
    <w:rsid w:val="00065899"/>
    <w:rsid w:val="0006685F"/>
    <w:rsid w:val="000670E2"/>
    <w:rsid w:val="00070E8B"/>
    <w:rsid w:val="00070ECA"/>
    <w:rsid w:val="00071873"/>
    <w:rsid w:val="000741E3"/>
    <w:rsid w:val="000752D0"/>
    <w:rsid w:val="000767F7"/>
    <w:rsid w:val="00077110"/>
    <w:rsid w:val="0008061C"/>
    <w:rsid w:val="0008094A"/>
    <w:rsid w:val="00080966"/>
    <w:rsid w:val="00080CCD"/>
    <w:rsid w:val="00082D9C"/>
    <w:rsid w:val="00083446"/>
    <w:rsid w:val="00083B32"/>
    <w:rsid w:val="00083C64"/>
    <w:rsid w:val="000849FF"/>
    <w:rsid w:val="0008685E"/>
    <w:rsid w:val="00087708"/>
    <w:rsid w:val="00087A46"/>
    <w:rsid w:val="00090B3C"/>
    <w:rsid w:val="000922BE"/>
    <w:rsid w:val="00092527"/>
    <w:rsid w:val="000946A2"/>
    <w:rsid w:val="00095448"/>
    <w:rsid w:val="000955DF"/>
    <w:rsid w:val="00096A03"/>
    <w:rsid w:val="00096D39"/>
    <w:rsid w:val="00097854"/>
    <w:rsid w:val="00097C87"/>
    <w:rsid w:val="000A0778"/>
    <w:rsid w:val="000A22D3"/>
    <w:rsid w:val="000A53E6"/>
    <w:rsid w:val="000A585D"/>
    <w:rsid w:val="000A73DD"/>
    <w:rsid w:val="000A798A"/>
    <w:rsid w:val="000B011B"/>
    <w:rsid w:val="000B0767"/>
    <w:rsid w:val="000B0B5E"/>
    <w:rsid w:val="000B1003"/>
    <w:rsid w:val="000B1DD2"/>
    <w:rsid w:val="000B2001"/>
    <w:rsid w:val="000B2171"/>
    <w:rsid w:val="000B3B5D"/>
    <w:rsid w:val="000B4594"/>
    <w:rsid w:val="000B4C52"/>
    <w:rsid w:val="000B4E07"/>
    <w:rsid w:val="000B560E"/>
    <w:rsid w:val="000B7412"/>
    <w:rsid w:val="000B77A6"/>
    <w:rsid w:val="000B7FBF"/>
    <w:rsid w:val="000C0259"/>
    <w:rsid w:val="000C0BB2"/>
    <w:rsid w:val="000C156D"/>
    <w:rsid w:val="000C2529"/>
    <w:rsid w:val="000C3588"/>
    <w:rsid w:val="000C5D4E"/>
    <w:rsid w:val="000C7E6A"/>
    <w:rsid w:val="000D12BC"/>
    <w:rsid w:val="000D40C2"/>
    <w:rsid w:val="000D437D"/>
    <w:rsid w:val="000D4D93"/>
    <w:rsid w:val="000D7A94"/>
    <w:rsid w:val="000E0937"/>
    <w:rsid w:val="000E2034"/>
    <w:rsid w:val="000E2459"/>
    <w:rsid w:val="000E2BF8"/>
    <w:rsid w:val="000E3145"/>
    <w:rsid w:val="000E4154"/>
    <w:rsid w:val="000E4C5E"/>
    <w:rsid w:val="000E4C9F"/>
    <w:rsid w:val="000E4D30"/>
    <w:rsid w:val="000E56A4"/>
    <w:rsid w:val="000E5D7C"/>
    <w:rsid w:val="000E6762"/>
    <w:rsid w:val="000E730D"/>
    <w:rsid w:val="000E7B45"/>
    <w:rsid w:val="000E7E4E"/>
    <w:rsid w:val="000F1212"/>
    <w:rsid w:val="000F2482"/>
    <w:rsid w:val="000F387D"/>
    <w:rsid w:val="000F3B7C"/>
    <w:rsid w:val="000F49E4"/>
    <w:rsid w:val="000F5A0C"/>
    <w:rsid w:val="000F5E4C"/>
    <w:rsid w:val="000F72A5"/>
    <w:rsid w:val="000F7C37"/>
    <w:rsid w:val="000F7F0C"/>
    <w:rsid w:val="00100718"/>
    <w:rsid w:val="00100801"/>
    <w:rsid w:val="001018CD"/>
    <w:rsid w:val="001023B3"/>
    <w:rsid w:val="001023B5"/>
    <w:rsid w:val="00103CF5"/>
    <w:rsid w:val="0010504E"/>
    <w:rsid w:val="0010786A"/>
    <w:rsid w:val="00107BE0"/>
    <w:rsid w:val="00107EDB"/>
    <w:rsid w:val="00110120"/>
    <w:rsid w:val="00110C17"/>
    <w:rsid w:val="00110F3B"/>
    <w:rsid w:val="00111D32"/>
    <w:rsid w:val="00111EC4"/>
    <w:rsid w:val="001123C1"/>
    <w:rsid w:val="00112448"/>
    <w:rsid w:val="001124AE"/>
    <w:rsid w:val="0011303D"/>
    <w:rsid w:val="00113426"/>
    <w:rsid w:val="00114252"/>
    <w:rsid w:val="00114F5B"/>
    <w:rsid w:val="00115A36"/>
    <w:rsid w:val="00120908"/>
    <w:rsid w:val="00122382"/>
    <w:rsid w:val="00122CF7"/>
    <w:rsid w:val="0012315E"/>
    <w:rsid w:val="001231E8"/>
    <w:rsid w:val="00124AC2"/>
    <w:rsid w:val="00125AB6"/>
    <w:rsid w:val="00126682"/>
    <w:rsid w:val="00126BAF"/>
    <w:rsid w:val="00131A55"/>
    <w:rsid w:val="00132099"/>
    <w:rsid w:val="00133EF6"/>
    <w:rsid w:val="00135190"/>
    <w:rsid w:val="00135844"/>
    <w:rsid w:val="001361D7"/>
    <w:rsid w:val="00136225"/>
    <w:rsid w:val="001365F7"/>
    <w:rsid w:val="00137230"/>
    <w:rsid w:val="00137303"/>
    <w:rsid w:val="001373EB"/>
    <w:rsid w:val="00137D3A"/>
    <w:rsid w:val="00137F94"/>
    <w:rsid w:val="00140791"/>
    <w:rsid w:val="00140E18"/>
    <w:rsid w:val="00141029"/>
    <w:rsid w:val="00141AAB"/>
    <w:rsid w:val="001429B7"/>
    <w:rsid w:val="00143E60"/>
    <w:rsid w:val="00144C3F"/>
    <w:rsid w:val="001471CF"/>
    <w:rsid w:val="00151D52"/>
    <w:rsid w:val="00153FD2"/>
    <w:rsid w:val="0015400A"/>
    <w:rsid w:val="00154784"/>
    <w:rsid w:val="0015527F"/>
    <w:rsid w:val="0015591D"/>
    <w:rsid w:val="001559ED"/>
    <w:rsid w:val="00155A28"/>
    <w:rsid w:val="001574B1"/>
    <w:rsid w:val="00157E87"/>
    <w:rsid w:val="00160A09"/>
    <w:rsid w:val="001610F3"/>
    <w:rsid w:val="00161F86"/>
    <w:rsid w:val="001620AB"/>
    <w:rsid w:val="00162573"/>
    <w:rsid w:val="00163241"/>
    <w:rsid w:val="0016411D"/>
    <w:rsid w:val="0016417A"/>
    <w:rsid w:val="001648E6"/>
    <w:rsid w:val="00165F20"/>
    <w:rsid w:val="00166267"/>
    <w:rsid w:val="0016632A"/>
    <w:rsid w:val="00170406"/>
    <w:rsid w:val="0017086D"/>
    <w:rsid w:val="001713BE"/>
    <w:rsid w:val="00173A03"/>
    <w:rsid w:val="00175985"/>
    <w:rsid w:val="00177030"/>
    <w:rsid w:val="0017708F"/>
    <w:rsid w:val="00177FB9"/>
    <w:rsid w:val="00180A5B"/>
    <w:rsid w:val="001829BB"/>
    <w:rsid w:val="00184255"/>
    <w:rsid w:val="00184FBA"/>
    <w:rsid w:val="00185295"/>
    <w:rsid w:val="001860B6"/>
    <w:rsid w:val="0018610D"/>
    <w:rsid w:val="001864B0"/>
    <w:rsid w:val="00187C22"/>
    <w:rsid w:val="0019082E"/>
    <w:rsid w:val="00190F7A"/>
    <w:rsid w:val="00191C91"/>
    <w:rsid w:val="00191E27"/>
    <w:rsid w:val="00192554"/>
    <w:rsid w:val="0019298E"/>
    <w:rsid w:val="0019327C"/>
    <w:rsid w:val="00193EA0"/>
    <w:rsid w:val="00194743"/>
    <w:rsid w:val="00197C0B"/>
    <w:rsid w:val="001A047C"/>
    <w:rsid w:val="001A0513"/>
    <w:rsid w:val="001A1B58"/>
    <w:rsid w:val="001A1DB3"/>
    <w:rsid w:val="001A28F0"/>
    <w:rsid w:val="001A2CA2"/>
    <w:rsid w:val="001A2FA1"/>
    <w:rsid w:val="001A2FE8"/>
    <w:rsid w:val="001A38EE"/>
    <w:rsid w:val="001A3970"/>
    <w:rsid w:val="001A3AD3"/>
    <w:rsid w:val="001A51CA"/>
    <w:rsid w:val="001A5A76"/>
    <w:rsid w:val="001A5DC0"/>
    <w:rsid w:val="001A66C5"/>
    <w:rsid w:val="001A72E0"/>
    <w:rsid w:val="001A7615"/>
    <w:rsid w:val="001B10A4"/>
    <w:rsid w:val="001B10C8"/>
    <w:rsid w:val="001B116D"/>
    <w:rsid w:val="001B28BC"/>
    <w:rsid w:val="001B2CC2"/>
    <w:rsid w:val="001B2E35"/>
    <w:rsid w:val="001B3B8B"/>
    <w:rsid w:val="001B3CAF"/>
    <w:rsid w:val="001B4CB8"/>
    <w:rsid w:val="001B5AA3"/>
    <w:rsid w:val="001B5D28"/>
    <w:rsid w:val="001B621C"/>
    <w:rsid w:val="001B6812"/>
    <w:rsid w:val="001B73B6"/>
    <w:rsid w:val="001B775B"/>
    <w:rsid w:val="001B77A4"/>
    <w:rsid w:val="001B7C50"/>
    <w:rsid w:val="001B7FDC"/>
    <w:rsid w:val="001C024F"/>
    <w:rsid w:val="001C0B79"/>
    <w:rsid w:val="001C223D"/>
    <w:rsid w:val="001C27C1"/>
    <w:rsid w:val="001C28C5"/>
    <w:rsid w:val="001C3764"/>
    <w:rsid w:val="001C38B7"/>
    <w:rsid w:val="001C3C83"/>
    <w:rsid w:val="001C468E"/>
    <w:rsid w:val="001C4BA4"/>
    <w:rsid w:val="001C4E9E"/>
    <w:rsid w:val="001C6EF4"/>
    <w:rsid w:val="001C6F62"/>
    <w:rsid w:val="001C7856"/>
    <w:rsid w:val="001C7E26"/>
    <w:rsid w:val="001D108C"/>
    <w:rsid w:val="001D1128"/>
    <w:rsid w:val="001D1462"/>
    <w:rsid w:val="001D1540"/>
    <w:rsid w:val="001D2383"/>
    <w:rsid w:val="001D2F3E"/>
    <w:rsid w:val="001D3299"/>
    <w:rsid w:val="001D3343"/>
    <w:rsid w:val="001D447F"/>
    <w:rsid w:val="001D463D"/>
    <w:rsid w:val="001D583D"/>
    <w:rsid w:val="001D7460"/>
    <w:rsid w:val="001E011F"/>
    <w:rsid w:val="001E046D"/>
    <w:rsid w:val="001E059D"/>
    <w:rsid w:val="001E099E"/>
    <w:rsid w:val="001E0BAC"/>
    <w:rsid w:val="001E1480"/>
    <w:rsid w:val="001E3D9C"/>
    <w:rsid w:val="001E5407"/>
    <w:rsid w:val="001E5532"/>
    <w:rsid w:val="001E59C2"/>
    <w:rsid w:val="001E6C9B"/>
    <w:rsid w:val="001E71E8"/>
    <w:rsid w:val="001E7370"/>
    <w:rsid w:val="001E757A"/>
    <w:rsid w:val="001E787D"/>
    <w:rsid w:val="001F19CE"/>
    <w:rsid w:val="001F3D28"/>
    <w:rsid w:val="001F4668"/>
    <w:rsid w:val="001F4C02"/>
    <w:rsid w:val="001F4C85"/>
    <w:rsid w:val="001F5E68"/>
    <w:rsid w:val="001F613E"/>
    <w:rsid w:val="001F65D2"/>
    <w:rsid w:val="001F6DE3"/>
    <w:rsid w:val="001F75D0"/>
    <w:rsid w:val="001F7848"/>
    <w:rsid w:val="002008A2"/>
    <w:rsid w:val="002012C8"/>
    <w:rsid w:val="002015DA"/>
    <w:rsid w:val="00201949"/>
    <w:rsid w:val="00202501"/>
    <w:rsid w:val="002032A6"/>
    <w:rsid w:val="00206164"/>
    <w:rsid w:val="002064B1"/>
    <w:rsid w:val="002067A4"/>
    <w:rsid w:val="00206D92"/>
    <w:rsid w:val="00207057"/>
    <w:rsid w:val="00207255"/>
    <w:rsid w:val="00207620"/>
    <w:rsid w:val="00207EFD"/>
    <w:rsid w:val="002104D7"/>
    <w:rsid w:val="00210B63"/>
    <w:rsid w:val="0021124E"/>
    <w:rsid w:val="00211A29"/>
    <w:rsid w:val="00212234"/>
    <w:rsid w:val="0021247F"/>
    <w:rsid w:val="002127AE"/>
    <w:rsid w:val="00214E85"/>
    <w:rsid w:val="00220AFE"/>
    <w:rsid w:val="00221365"/>
    <w:rsid w:val="00221570"/>
    <w:rsid w:val="0022237B"/>
    <w:rsid w:val="00222A86"/>
    <w:rsid w:val="00222F2C"/>
    <w:rsid w:val="00222F61"/>
    <w:rsid w:val="00223760"/>
    <w:rsid w:val="00223FAD"/>
    <w:rsid w:val="00224C0B"/>
    <w:rsid w:val="00224F32"/>
    <w:rsid w:val="00225BAA"/>
    <w:rsid w:val="002260DF"/>
    <w:rsid w:val="00227487"/>
    <w:rsid w:val="00227D75"/>
    <w:rsid w:val="00231E60"/>
    <w:rsid w:val="00234CC6"/>
    <w:rsid w:val="00235654"/>
    <w:rsid w:val="002363DE"/>
    <w:rsid w:val="002372B9"/>
    <w:rsid w:val="00240A39"/>
    <w:rsid w:val="00241725"/>
    <w:rsid w:val="002417B1"/>
    <w:rsid w:val="00242458"/>
    <w:rsid w:val="00243A11"/>
    <w:rsid w:val="002468D5"/>
    <w:rsid w:val="002516A0"/>
    <w:rsid w:val="0025255B"/>
    <w:rsid w:val="00252602"/>
    <w:rsid w:val="00252FD9"/>
    <w:rsid w:val="002533DE"/>
    <w:rsid w:val="0025387B"/>
    <w:rsid w:val="0025552C"/>
    <w:rsid w:val="0025653B"/>
    <w:rsid w:val="00256AFA"/>
    <w:rsid w:val="00260654"/>
    <w:rsid w:val="00260B98"/>
    <w:rsid w:val="00261BB6"/>
    <w:rsid w:val="002622B4"/>
    <w:rsid w:val="00262D1A"/>
    <w:rsid w:val="00263306"/>
    <w:rsid w:val="00263752"/>
    <w:rsid w:val="00263C4C"/>
    <w:rsid w:val="00263E25"/>
    <w:rsid w:val="002642CB"/>
    <w:rsid w:val="002644C2"/>
    <w:rsid w:val="00265689"/>
    <w:rsid w:val="00265C7D"/>
    <w:rsid w:val="00265E0F"/>
    <w:rsid w:val="00266A43"/>
    <w:rsid w:val="0027010C"/>
    <w:rsid w:val="0027065C"/>
    <w:rsid w:val="0027071A"/>
    <w:rsid w:val="00270724"/>
    <w:rsid w:val="002716CB"/>
    <w:rsid w:val="0027347C"/>
    <w:rsid w:val="002737FC"/>
    <w:rsid w:val="002739C4"/>
    <w:rsid w:val="00275AEC"/>
    <w:rsid w:val="00275BC2"/>
    <w:rsid w:val="00276197"/>
    <w:rsid w:val="002761C7"/>
    <w:rsid w:val="00276D2A"/>
    <w:rsid w:val="002777D8"/>
    <w:rsid w:val="00277D21"/>
    <w:rsid w:val="00277FCB"/>
    <w:rsid w:val="00277FE7"/>
    <w:rsid w:val="0028103A"/>
    <w:rsid w:val="0028120A"/>
    <w:rsid w:val="00281388"/>
    <w:rsid w:val="00281550"/>
    <w:rsid w:val="00281C62"/>
    <w:rsid w:val="00282191"/>
    <w:rsid w:val="00282A35"/>
    <w:rsid w:val="00283400"/>
    <w:rsid w:val="00283C79"/>
    <w:rsid w:val="00283EC2"/>
    <w:rsid w:val="0028524B"/>
    <w:rsid w:val="002863C3"/>
    <w:rsid w:val="00286571"/>
    <w:rsid w:val="002865AA"/>
    <w:rsid w:val="0028737C"/>
    <w:rsid w:val="00287F6E"/>
    <w:rsid w:val="00290822"/>
    <w:rsid w:val="00291ADD"/>
    <w:rsid w:val="002922C2"/>
    <w:rsid w:val="002928D2"/>
    <w:rsid w:val="002946FB"/>
    <w:rsid w:val="002948FE"/>
    <w:rsid w:val="00295AA4"/>
    <w:rsid w:val="0029676B"/>
    <w:rsid w:val="002A0176"/>
    <w:rsid w:val="002A0389"/>
    <w:rsid w:val="002A1223"/>
    <w:rsid w:val="002A18FC"/>
    <w:rsid w:val="002A3978"/>
    <w:rsid w:val="002A40ED"/>
    <w:rsid w:val="002A4955"/>
    <w:rsid w:val="002A4E6D"/>
    <w:rsid w:val="002A54A6"/>
    <w:rsid w:val="002A58CD"/>
    <w:rsid w:val="002A674A"/>
    <w:rsid w:val="002A7087"/>
    <w:rsid w:val="002A70C7"/>
    <w:rsid w:val="002A74AD"/>
    <w:rsid w:val="002B2B69"/>
    <w:rsid w:val="002B4E79"/>
    <w:rsid w:val="002B4F3F"/>
    <w:rsid w:val="002B53D7"/>
    <w:rsid w:val="002B61AC"/>
    <w:rsid w:val="002B61FE"/>
    <w:rsid w:val="002B6301"/>
    <w:rsid w:val="002B7B80"/>
    <w:rsid w:val="002C3A51"/>
    <w:rsid w:val="002C3E22"/>
    <w:rsid w:val="002C3ED7"/>
    <w:rsid w:val="002C45D2"/>
    <w:rsid w:val="002C6D1D"/>
    <w:rsid w:val="002D13AB"/>
    <w:rsid w:val="002D17D1"/>
    <w:rsid w:val="002D24EC"/>
    <w:rsid w:val="002D3458"/>
    <w:rsid w:val="002D3480"/>
    <w:rsid w:val="002D4167"/>
    <w:rsid w:val="002D4724"/>
    <w:rsid w:val="002D4C52"/>
    <w:rsid w:val="002D65C5"/>
    <w:rsid w:val="002D6AA0"/>
    <w:rsid w:val="002E00DA"/>
    <w:rsid w:val="002E016B"/>
    <w:rsid w:val="002E020A"/>
    <w:rsid w:val="002E24A1"/>
    <w:rsid w:val="002E427A"/>
    <w:rsid w:val="002E52B6"/>
    <w:rsid w:val="002E58B1"/>
    <w:rsid w:val="002E64B5"/>
    <w:rsid w:val="002E66E5"/>
    <w:rsid w:val="002E6E67"/>
    <w:rsid w:val="002E728A"/>
    <w:rsid w:val="002E7302"/>
    <w:rsid w:val="002F09D8"/>
    <w:rsid w:val="002F1093"/>
    <w:rsid w:val="002F1276"/>
    <w:rsid w:val="002F1F9B"/>
    <w:rsid w:val="002F221E"/>
    <w:rsid w:val="002F30C5"/>
    <w:rsid w:val="002F3918"/>
    <w:rsid w:val="002F54D6"/>
    <w:rsid w:val="002F5996"/>
    <w:rsid w:val="002F5D3F"/>
    <w:rsid w:val="002F72FE"/>
    <w:rsid w:val="002F7E1A"/>
    <w:rsid w:val="0030023C"/>
    <w:rsid w:val="00300B30"/>
    <w:rsid w:val="00300C3D"/>
    <w:rsid w:val="00300E53"/>
    <w:rsid w:val="00301345"/>
    <w:rsid w:val="00301BFC"/>
    <w:rsid w:val="00302B1D"/>
    <w:rsid w:val="00302B7E"/>
    <w:rsid w:val="0030302B"/>
    <w:rsid w:val="0030362B"/>
    <w:rsid w:val="0030452A"/>
    <w:rsid w:val="00305D19"/>
    <w:rsid w:val="003076F1"/>
    <w:rsid w:val="00307BC4"/>
    <w:rsid w:val="00310070"/>
    <w:rsid w:val="00311447"/>
    <w:rsid w:val="00311B41"/>
    <w:rsid w:val="00311B67"/>
    <w:rsid w:val="00311B8A"/>
    <w:rsid w:val="003139AE"/>
    <w:rsid w:val="00314468"/>
    <w:rsid w:val="00317057"/>
    <w:rsid w:val="0031799B"/>
    <w:rsid w:val="00320599"/>
    <w:rsid w:val="00320B56"/>
    <w:rsid w:val="00320FAD"/>
    <w:rsid w:val="003216E4"/>
    <w:rsid w:val="00322617"/>
    <w:rsid w:val="0032278E"/>
    <w:rsid w:val="00323052"/>
    <w:rsid w:val="003238B7"/>
    <w:rsid w:val="00324A85"/>
    <w:rsid w:val="003250F8"/>
    <w:rsid w:val="00325AD9"/>
    <w:rsid w:val="00325E21"/>
    <w:rsid w:val="00326119"/>
    <w:rsid w:val="00327414"/>
    <w:rsid w:val="00327CFF"/>
    <w:rsid w:val="00330287"/>
    <w:rsid w:val="003306E5"/>
    <w:rsid w:val="00331D61"/>
    <w:rsid w:val="00332267"/>
    <w:rsid w:val="003322BF"/>
    <w:rsid w:val="00332311"/>
    <w:rsid w:val="003323FE"/>
    <w:rsid w:val="00332470"/>
    <w:rsid w:val="00332CC5"/>
    <w:rsid w:val="0033321C"/>
    <w:rsid w:val="0033372D"/>
    <w:rsid w:val="003348D2"/>
    <w:rsid w:val="00334E15"/>
    <w:rsid w:val="00335686"/>
    <w:rsid w:val="003401D9"/>
    <w:rsid w:val="003404C8"/>
    <w:rsid w:val="00340ABC"/>
    <w:rsid w:val="00340F1D"/>
    <w:rsid w:val="003411D9"/>
    <w:rsid w:val="00343F58"/>
    <w:rsid w:val="00344753"/>
    <w:rsid w:val="00345772"/>
    <w:rsid w:val="00345E0F"/>
    <w:rsid w:val="003470A2"/>
    <w:rsid w:val="003477DB"/>
    <w:rsid w:val="0035072C"/>
    <w:rsid w:val="00350952"/>
    <w:rsid w:val="00352248"/>
    <w:rsid w:val="00353773"/>
    <w:rsid w:val="003549A9"/>
    <w:rsid w:val="00354C1C"/>
    <w:rsid w:val="00354E37"/>
    <w:rsid w:val="003556AE"/>
    <w:rsid w:val="0035709C"/>
    <w:rsid w:val="00357815"/>
    <w:rsid w:val="003617B0"/>
    <w:rsid w:val="00362CFF"/>
    <w:rsid w:val="0036302A"/>
    <w:rsid w:val="0036368A"/>
    <w:rsid w:val="00365DCA"/>
    <w:rsid w:val="00365E32"/>
    <w:rsid w:val="00366822"/>
    <w:rsid w:val="00366C05"/>
    <w:rsid w:val="00367802"/>
    <w:rsid w:val="0036797F"/>
    <w:rsid w:val="003704D2"/>
    <w:rsid w:val="00370FE8"/>
    <w:rsid w:val="0037174A"/>
    <w:rsid w:val="00371BEA"/>
    <w:rsid w:val="0037477B"/>
    <w:rsid w:val="0037481C"/>
    <w:rsid w:val="00374F18"/>
    <w:rsid w:val="00375D46"/>
    <w:rsid w:val="00377BB8"/>
    <w:rsid w:val="00380328"/>
    <w:rsid w:val="00381121"/>
    <w:rsid w:val="003814F9"/>
    <w:rsid w:val="0038379C"/>
    <w:rsid w:val="00384AB3"/>
    <w:rsid w:val="003851BE"/>
    <w:rsid w:val="00385F20"/>
    <w:rsid w:val="00387507"/>
    <w:rsid w:val="00390BFC"/>
    <w:rsid w:val="00393E92"/>
    <w:rsid w:val="00394815"/>
    <w:rsid w:val="003A0C26"/>
    <w:rsid w:val="003A1979"/>
    <w:rsid w:val="003A1E19"/>
    <w:rsid w:val="003A1E75"/>
    <w:rsid w:val="003A1F1B"/>
    <w:rsid w:val="003A1F49"/>
    <w:rsid w:val="003A35E6"/>
    <w:rsid w:val="003A53D3"/>
    <w:rsid w:val="003A5D80"/>
    <w:rsid w:val="003A7B90"/>
    <w:rsid w:val="003B0B3A"/>
    <w:rsid w:val="003B2CDC"/>
    <w:rsid w:val="003B4408"/>
    <w:rsid w:val="003B5FC3"/>
    <w:rsid w:val="003B619F"/>
    <w:rsid w:val="003B62F3"/>
    <w:rsid w:val="003B7379"/>
    <w:rsid w:val="003B7DAE"/>
    <w:rsid w:val="003C0455"/>
    <w:rsid w:val="003C29DA"/>
    <w:rsid w:val="003C3B20"/>
    <w:rsid w:val="003C3D78"/>
    <w:rsid w:val="003C4DAA"/>
    <w:rsid w:val="003C511C"/>
    <w:rsid w:val="003C6357"/>
    <w:rsid w:val="003C6432"/>
    <w:rsid w:val="003C67C9"/>
    <w:rsid w:val="003C7070"/>
    <w:rsid w:val="003C7459"/>
    <w:rsid w:val="003C750B"/>
    <w:rsid w:val="003D0B57"/>
    <w:rsid w:val="003D0BC6"/>
    <w:rsid w:val="003D2541"/>
    <w:rsid w:val="003D27F4"/>
    <w:rsid w:val="003D2EFD"/>
    <w:rsid w:val="003D36B0"/>
    <w:rsid w:val="003D532D"/>
    <w:rsid w:val="003D5723"/>
    <w:rsid w:val="003D5C6C"/>
    <w:rsid w:val="003D5E1C"/>
    <w:rsid w:val="003D73F8"/>
    <w:rsid w:val="003D7928"/>
    <w:rsid w:val="003D7DC2"/>
    <w:rsid w:val="003E0C0D"/>
    <w:rsid w:val="003E0F61"/>
    <w:rsid w:val="003E13E5"/>
    <w:rsid w:val="003E21D5"/>
    <w:rsid w:val="003E2690"/>
    <w:rsid w:val="003E2FC1"/>
    <w:rsid w:val="003E3CA8"/>
    <w:rsid w:val="003E3ECF"/>
    <w:rsid w:val="003E49D7"/>
    <w:rsid w:val="003E6774"/>
    <w:rsid w:val="003E7B2E"/>
    <w:rsid w:val="003E7FCE"/>
    <w:rsid w:val="003F0748"/>
    <w:rsid w:val="003F1484"/>
    <w:rsid w:val="003F251E"/>
    <w:rsid w:val="003F300D"/>
    <w:rsid w:val="003F3075"/>
    <w:rsid w:val="003F3B1D"/>
    <w:rsid w:val="003F6AEE"/>
    <w:rsid w:val="003F72A9"/>
    <w:rsid w:val="003F7C73"/>
    <w:rsid w:val="0040100B"/>
    <w:rsid w:val="0040100F"/>
    <w:rsid w:val="00401CEF"/>
    <w:rsid w:val="00402033"/>
    <w:rsid w:val="004022A0"/>
    <w:rsid w:val="004031B7"/>
    <w:rsid w:val="004032B6"/>
    <w:rsid w:val="0040337C"/>
    <w:rsid w:val="004062C4"/>
    <w:rsid w:val="00406451"/>
    <w:rsid w:val="00406B3D"/>
    <w:rsid w:val="00407EEE"/>
    <w:rsid w:val="00410245"/>
    <w:rsid w:val="0041097A"/>
    <w:rsid w:val="004112B9"/>
    <w:rsid w:val="004116A3"/>
    <w:rsid w:val="00411EF3"/>
    <w:rsid w:val="0041301A"/>
    <w:rsid w:val="004136D4"/>
    <w:rsid w:val="00413E4E"/>
    <w:rsid w:val="00414E5C"/>
    <w:rsid w:val="00415074"/>
    <w:rsid w:val="0041579B"/>
    <w:rsid w:val="00416438"/>
    <w:rsid w:val="00416616"/>
    <w:rsid w:val="00416C08"/>
    <w:rsid w:val="00417124"/>
    <w:rsid w:val="004178AB"/>
    <w:rsid w:val="004179E6"/>
    <w:rsid w:val="00417F05"/>
    <w:rsid w:val="00421B1B"/>
    <w:rsid w:val="00424A63"/>
    <w:rsid w:val="00425E51"/>
    <w:rsid w:val="004271BF"/>
    <w:rsid w:val="0042724F"/>
    <w:rsid w:val="00430BFE"/>
    <w:rsid w:val="00432CC5"/>
    <w:rsid w:val="00433778"/>
    <w:rsid w:val="004339D0"/>
    <w:rsid w:val="00433B4C"/>
    <w:rsid w:val="004352B3"/>
    <w:rsid w:val="00435320"/>
    <w:rsid w:val="004359B3"/>
    <w:rsid w:val="00436BD6"/>
    <w:rsid w:val="004412CD"/>
    <w:rsid w:val="00441397"/>
    <w:rsid w:val="00441CC0"/>
    <w:rsid w:val="004424E5"/>
    <w:rsid w:val="00442E27"/>
    <w:rsid w:val="00442EBF"/>
    <w:rsid w:val="00443318"/>
    <w:rsid w:val="0044380C"/>
    <w:rsid w:val="00443EF9"/>
    <w:rsid w:val="00444880"/>
    <w:rsid w:val="00444998"/>
    <w:rsid w:val="00444C12"/>
    <w:rsid w:val="004456AB"/>
    <w:rsid w:val="00445B67"/>
    <w:rsid w:val="00446E4B"/>
    <w:rsid w:val="004474C9"/>
    <w:rsid w:val="004477A9"/>
    <w:rsid w:val="00450FB8"/>
    <w:rsid w:val="0045117E"/>
    <w:rsid w:val="0045168E"/>
    <w:rsid w:val="00451DC0"/>
    <w:rsid w:val="004524DE"/>
    <w:rsid w:val="00454122"/>
    <w:rsid w:val="004543D6"/>
    <w:rsid w:val="00454D77"/>
    <w:rsid w:val="00455A4B"/>
    <w:rsid w:val="00455B68"/>
    <w:rsid w:val="00456ADD"/>
    <w:rsid w:val="00456B1D"/>
    <w:rsid w:val="00456DB9"/>
    <w:rsid w:val="004575F4"/>
    <w:rsid w:val="00457891"/>
    <w:rsid w:val="004602C8"/>
    <w:rsid w:val="00461D3C"/>
    <w:rsid w:val="00463180"/>
    <w:rsid w:val="00463B27"/>
    <w:rsid w:val="00464104"/>
    <w:rsid w:val="004654E1"/>
    <w:rsid w:val="00466782"/>
    <w:rsid w:val="00466B72"/>
    <w:rsid w:val="00466EDE"/>
    <w:rsid w:val="004676B4"/>
    <w:rsid w:val="00467793"/>
    <w:rsid w:val="004700D2"/>
    <w:rsid w:val="0047140E"/>
    <w:rsid w:val="00471FD0"/>
    <w:rsid w:val="00472248"/>
    <w:rsid w:val="00472885"/>
    <w:rsid w:val="00472BDA"/>
    <w:rsid w:val="00473590"/>
    <w:rsid w:val="00474741"/>
    <w:rsid w:val="00474A7B"/>
    <w:rsid w:val="004751A3"/>
    <w:rsid w:val="004755D4"/>
    <w:rsid w:val="0047568A"/>
    <w:rsid w:val="004758DC"/>
    <w:rsid w:val="00475965"/>
    <w:rsid w:val="00475B0E"/>
    <w:rsid w:val="0047637F"/>
    <w:rsid w:val="00476521"/>
    <w:rsid w:val="00477821"/>
    <w:rsid w:val="00480A96"/>
    <w:rsid w:val="004828F3"/>
    <w:rsid w:val="004833B0"/>
    <w:rsid w:val="00483933"/>
    <w:rsid w:val="004859F7"/>
    <w:rsid w:val="00485EC9"/>
    <w:rsid w:val="00486812"/>
    <w:rsid w:val="00487C1D"/>
    <w:rsid w:val="00491FA7"/>
    <w:rsid w:val="00492F25"/>
    <w:rsid w:val="00493D0B"/>
    <w:rsid w:val="00494D93"/>
    <w:rsid w:val="00494E39"/>
    <w:rsid w:val="004968E2"/>
    <w:rsid w:val="00496CC0"/>
    <w:rsid w:val="00497515"/>
    <w:rsid w:val="004978D6"/>
    <w:rsid w:val="004A0309"/>
    <w:rsid w:val="004A1890"/>
    <w:rsid w:val="004A292D"/>
    <w:rsid w:val="004A3525"/>
    <w:rsid w:val="004A3792"/>
    <w:rsid w:val="004A3E57"/>
    <w:rsid w:val="004A4546"/>
    <w:rsid w:val="004A4DA1"/>
    <w:rsid w:val="004A6127"/>
    <w:rsid w:val="004A664F"/>
    <w:rsid w:val="004A7809"/>
    <w:rsid w:val="004A7CFB"/>
    <w:rsid w:val="004B01B1"/>
    <w:rsid w:val="004B1573"/>
    <w:rsid w:val="004B16C7"/>
    <w:rsid w:val="004B338B"/>
    <w:rsid w:val="004B3546"/>
    <w:rsid w:val="004B363E"/>
    <w:rsid w:val="004B3AB1"/>
    <w:rsid w:val="004B3E4B"/>
    <w:rsid w:val="004B541C"/>
    <w:rsid w:val="004B58C9"/>
    <w:rsid w:val="004B7C19"/>
    <w:rsid w:val="004B7E4F"/>
    <w:rsid w:val="004C212E"/>
    <w:rsid w:val="004C273F"/>
    <w:rsid w:val="004C39E0"/>
    <w:rsid w:val="004C46C5"/>
    <w:rsid w:val="004C6E83"/>
    <w:rsid w:val="004D0F1A"/>
    <w:rsid w:val="004D1633"/>
    <w:rsid w:val="004D27F4"/>
    <w:rsid w:val="004D38F2"/>
    <w:rsid w:val="004D3E43"/>
    <w:rsid w:val="004D4DF1"/>
    <w:rsid w:val="004D52DA"/>
    <w:rsid w:val="004E082E"/>
    <w:rsid w:val="004E1324"/>
    <w:rsid w:val="004E1E86"/>
    <w:rsid w:val="004E2F4E"/>
    <w:rsid w:val="004E300A"/>
    <w:rsid w:val="004E366A"/>
    <w:rsid w:val="004E53B6"/>
    <w:rsid w:val="004E5F6A"/>
    <w:rsid w:val="004E6A46"/>
    <w:rsid w:val="004E7745"/>
    <w:rsid w:val="004F09D1"/>
    <w:rsid w:val="004F1C8C"/>
    <w:rsid w:val="004F21F2"/>
    <w:rsid w:val="004F3886"/>
    <w:rsid w:val="004F39DB"/>
    <w:rsid w:val="004F511F"/>
    <w:rsid w:val="004F527D"/>
    <w:rsid w:val="004F58F0"/>
    <w:rsid w:val="004F7602"/>
    <w:rsid w:val="005003EC"/>
    <w:rsid w:val="00500D5F"/>
    <w:rsid w:val="00500DC2"/>
    <w:rsid w:val="00500E49"/>
    <w:rsid w:val="0050248D"/>
    <w:rsid w:val="0050523B"/>
    <w:rsid w:val="0050613D"/>
    <w:rsid w:val="00506823"/>
    <w:rsid w:val="0051090D"/>
    <w:rsid w:val="00510C33"/>
    <w:rsid w:val="005117A0"/>
    <w:rsid w:val="0051214F"/>
    <w:rsid w:val="005121D6"/>
    <w:rsid w:val="00512387"/>
    <w:rsid w:val="00512CC3"/>
    <w:rsid w:val="00513C1F"/>
    <w:rsid w:val="00513FAB"/>
    <w:rsid w:val="0051447B"/>
    <w:rsid w:val="00515AB7"/>
    <w:rsid w:val="00516950"/>
    <w:rsid w:val="00516BB5"/>
    <w:rsid w:val="00516FA1"/>
    <w:rsid w:val="005176BF"/>
    <w:rsid w:val="005202DE"/>
    <w:rsid w:val="00524119"/>
    <w:rsid w:val="00525BB2"/>
    <w:rsid w:val="00526DDE"/>
    <w:rsid w:val="005274DB"/>
    <w:rsid w:val="00527701"/>
    <w:rsid w:val="00531D08"/>
    <w:rsid w:val="005321AD"/>
    <w:rsid w:val="00532A6B"/>
    <w:rsid w:val="00533A24"/>
    <w:rsid w:val="00534458"/>
    <w:rsid w:val="00535DE5"/>
    <w:rsid w:val="005360D8"/>
    <w:rsid w:val="005365EC"/>
    <w:rsid w:val="0053671F"/>
    <w:rsid w:val="00536C50"/>
    <w:rsid w:val="00536CC0"/>
    <w:rsid w:val="00537001"/>
    <w:rsid w:val="00537211"/>
    <w:rsid w:val="00537F9B"/>
    <w:rsid w:val="00540A44"/>
    <w:rsid w:val="00542210"/>
    <w:rsid w:val="005438BD"/>
    <w:rsid w:val="00543C82"/>
    <w:rsid w:val="00544B1C"/>
    <w:rsid w:val="005453AD"/>
    <w:rsid w:val="00545A43"/>
    <w:rsid w:val="0054604A"/>
    <w:rsid w:val="00546CE7"/>
    <w:rsid w:val="00546CF1"/>
    <w:rsid w:val="00550A60"/>
    <w:rsid w:val="00550E3A"/>
    <w:rsid w:val="00551DA4"/>
    <w:rsid w:val="005528D2"/>
    <w:rsid w:val="00552970"/>
    <w:rsid w:val="00552FC6"/>
    <w:rsid w:val="0055381C"/>
    <w:rsid w:val="0055463B"/>
    <w:rsid w:val="00554728"/>
    <w:rsid w:val="005556AE"/>
    <w:rsid w:val="005556F9"/>
    <w:rsid w:val="0055683A"/>
    <w:rsid w:val="00556992"/>
    <w:rsid w:val="00556BE3"/>
    <w:rsid w:val="00556BF2"/>
    <w:rsid w:val="00556F7B"/>
    <w:rsid w:val="00557054"/>
    <w:rsid w:val="0056077A"/>
    <w:rsid w:val="0056104A"/>
    <w:rsid w:val="00561799"/>
    <w:rsid w:val="00562818"/>
    <w:rsid w:val="00563069"/>
    <w:rsid w:val="00563160"/>
    <w:rsid w:val="005634E9"/>
    <w:rsid w:val="0056395F"/>
    <w:rsid w:val="00565611"/>
    <w:rsid w:val="00565686"/>
    <w:rsid w:val="00565930"/>
    <w:rsid w:val="00566540"/>
    <w:rsid w:val="005665B0"/>
    <w:rsid w:val="00566622"/>
    <w:rsid w:val="00570BEF"/>
    <w:rsid w:val="00571136"/>
    <w:rsid w:val="00571A12"/>
    <w:rsid w:val="005722AD"/>
    <w:rsid w:val="0057280A"/>
    <w:rsid w:val="00573EB8"/>
    <w:rsid w:val="005740BB"/>
    <w:rsid w:val="00574261"/>
    <w:rsid w:val="00574374"/>
    <w:rsid w:val="00574B8E"/>
    <w:rsid w:val="0057535A"/>
    <w:rsid w:val="00576C13"/>
    <w:rsid w:val="00580243"/>
    <w:rsid w:val="005809BE"/>
    <w:rsid w:val="005813CA"/>
    <w:rsid w:val="00582C3B"/>
    <w:rsid w:val="00582DCC"/>
    <w:rsid w:val="005830F0"/>
    <w:rsid w:val="00584B4D"/>
    <w:rsid w:val="00584D34"/>
    <w:rsid w:val="00585AF3"/>
    <w:rsid w:val="005861D1"/>
    <w:rsid w:val="005862B8"/>
    <w:rsid w:val="00587BC9"/>
    <w:rsid w:val="00587D41"/>
    <w:rsid w:val="005908FB"/>
    <w:rsid w:val="005932B0"/>
    <w:rsid w:val="00593870"/>
    <w:rsid w:val="00593BCD"/>
    <w:rsid w:val="00594485"/>
    <w:rsid w:val="00594F80"/>
    <w:rsid w:val="0059501C"/>
    <w:rsid w:val="0059567D"/>
    <w:rsid w:val="00595FCA"/>
    <w:rsid w:val="005960BA"/>
    <w:rsid w:val="0059618A"/>
    <w:rsid w:val="005964B7"/>
    <w:rsid w:val="00596D3C"/>
    <w:rsid w:val="00596DF5"/>
    <w:rsid w:val="0059700B"/>
    <w:rsid w:val="005972BE"/>
    <w:rsid w:val="005A0036"/>
    <w:rsid w:val="005A1C19"/>
    <w:rsid w:val="005A37AD"/>
    <w:rsid w:val="005A3D6E"/>
    <w:rsid w:val="005A5A80"/>
    <w:rsid w:val="005A5AAA"/>
    <w:rsid w:val="005A64E0"/>
    <w:rsid w:val="005A76F5"/>
    <w:rsid w:val="005B12D3"/>
    <w:rsid w:val="005B215D"/>
    <w:rsid w:val="005B2CBB"/>
    <w:rsid w:val="005B2CE4"/>
    <w:rsid w:val="005B35B4"/>
    <w:rsid w:val="005B441B"/>
    <w:rsid w:val="005B45E2"/>
    <w:rsid w:val="005B557B"/>
    <w:rsid w:val="005B5914"/>
    <w:rsid w:val="005B5A4B"/>
    <w:rsid w:val="005B6BF1"/>
    <w:rsid w:val="005B726D"/>
    <w:rsid w:val="005C09DE"/>
    <w:rsid w:val="005C2AF0"/>
    <w:rsid w:val="005C339C"/>
    <w:rsid w:val="005C3FAF"/>
    <w:rsid w:val="005C431A"/>
    <w:rsid w:val="005C7052"/>
    <w:rsid w:val="005D07E2"/>
    <w:rsid w:val="005D08AB"/>
    <w:rsid w:val="005D2B14"/>
    <w:rsid w:val="005D2C5C"/>
    <w:rsid w:val="005D32F4"/>
    <w:rsid w:val="005D3EDB"/>
    <w:rsid w:val="005D4034"/>
    <w:rsid w:val="005D4937"/>
    <w:rsid w:val="005D50E5"/>
    <w:rsid w:val="005D7121"/>
    <w:rsid w:val="005E205F"/>
    <w:rsid w:val="005E3B2B"/>
    <w:rsid w:val="005E4039"/>
    <w:rsid w:val="005E46A7"/>
    <w:rsid w:val="005E4973"/>
    <w:rsid w:val="005E4D04"/>
    <w:rsid w:val="005E64C4"/>
    <w:rsid w:val="005E671C"/>
    <w:rsid w:val="005E724D"/>
    <w:rsid w:val="005E74A4"/>
    <w:rsid w:val="005E74CB"/>
    <w:rsid w:val="005F0B5A"/>
    <w:rsid w:val="005F0F67"/>
    <w:rsid w:val="005F14CB"/>
    <w:rsid w:val="005F1A29"/>
    <w:rsid w:val="005F1C35"/>
    <w:rsid w:val="005F25CA"/>
    <w:rsid w:val="005F4751"/>
    <w:rsid w:val="005F5803"/>
    <w:rsid w:val="005F5B72"/>
    <w:rsid w:val="006004A9"/>
    <w:rsid w:val="00601327"/>
    <w:rsid w:val="0060345D"/>
    <w:rsid w:val="00604AA5"/>
    <w:rsid w:val="00605C36"/>
    <w:rsid w:val="00606D2F"/>
    <w:rsid w:val="00606EBE"/>
    <w:rsid w:val="0061064F"/>
    <w:rsid w:val="00610E68"/>
    <w:rsid w:val="00611878"/>
    <w:rsid w:val="00612C88"/>
    <w:rsid w:val="00613B7F"/>
    <w:rsid w:val="00614EB3"/>
    <w:rsid w:val="00615280"/>
    <w:rsid w:val="00615AFD"/>
    <w:rsid w:val="00615BC7"/>
    <w:rsid w:val="0061614A"/>
    <w:rsid w:val="00616544"/>
    <w:rsid w:val="00616A72"/>
    <w:rsid w:val="006175B4"/>
    <w:rsid w:val="00617DC1"/>
    <w:rsid w:val="0062025D"/>
    <w:rsid w:val="006205B6"/>
    <w:rsid w:val="00620F96"/>
    <w:rsid w:val="0062156B"/>
    <w:rsid w:val="00621BDE"/>
    <w:rsid w:val="00622BA6"/>
    <w:rsid w:val="00623359"/>
    <w:rsid w:val="0062513B"/>
    <w:rsid w:val="00626223"/>
    <w:rsid w:val="006265AD"/>
    <w:rsid w:val="00626DC1"/>
    <w:rsid w:val="006272D6"/>
    <w:rsid w:val="00630F2C"/>
    <w:rsid w:val="00630F2F"/>
    <w:rsid w:val="00632BEA"/>
    <w:rsid w:val="00632F2D"/>
    <w:rsid w:val="00633727"/>
    <w:rsid w:val="00634485"/>
    <w:rsid w:val="006345E9"/>
    <w:rsid w:val="00634BCF"/>
    <w:rsid w:val="0063500A"/>
    <w:rsid w:val="00636570"/>
    <w:rsid w:val="00636AAC"/>
    <w:rsid w:val="00636E4E"/>
    <w:rsid w:val="006401A0"/>
    <w:rsid w:val="00641471"/>
    <w:rsid w:val="00641782"/>
    <w:rsid w:val="00641C0D"/>
    <w:rsid w:val="00642A74"/>
    <w:rsid w:val="0064471F"/>
    <w:rsid w:val="0064472B"/>
    <w:rsid w:val="006449CA"/>
    <w:rsid w:val="00644E3D"/>
    <w:rsid w:val="0064661A"/>
    <w:rsid w:val="0064684C"/>
    <w:rsid w:val="006469B4"/>
    <w:rsid w:val="00646F5E"/>
    <w:rsid w:val="006470DF"/>
    <w:rsid w:val="00650FC0"/>
    <w:rsid w:val="00651520"/>
    <w:rsid w:val="006529F5"/>
    <w:rsid w:val="00652C20"/>
    <w:rsid w:val="00653872"/>
    <w:rsid w:val="006539BB"/>
    <w:rsid w:val="00653AB1"/>
    <w:rsid w:val="00653E91"/>
    <w:rsid w:val="00656348"/>
    <w:rsid w:val="0065655C"/>
    <w:rsid w:val="006570E0"/>
    <w:rsid w:val="006571B9"/>
    <w:rsid w:val="00660FB8"/>
    <w:rsid w:val="00662470"/>
    <w:rsid w:val="0066373B"/>
    <w:rsid w:val="00663910"/>
    <w:rsid w:val="006706EC"/>
    <w:rsid w:val="0067094B"/>
    <w:rsid w:val="00670995"/>
    <w:rsid w:val="00671AE7"/>
    <w:rsid w:val="00671EDE"/>
    <w:rsid w:val="00672E79"/>
    <w:rsid w:val="00673B62"/>
    <w:rsid w:val="00674444"/>
    <w:rsid w:val="006747E6"/>
    <w:rsid w:val="00676F25"/>
    <w:rsid w:val="006772B1"/>
    <w:rsid w:val="0068096D"/>
    <w:rsid w:val="0068145F"/>
    <w:rsid w:val="006817FE"/>
    <w:rsid w:val="00685ACB"/>
    <w:rsid w:val="006860FB"/>
    <w:rsid w:val="00686600"/>
    <w:rsid w:val="00686D24"/>
    <w:rsid w:val="00687106"/>
    <w:rsid w:val="006874F6"/>
    <w:rsid w:val="006875E9"/>
    <w:rsid w:val="00687D30"/>
    <w:rsid w:val="006906B4"/>
    <w:rsid w:val="0069080D"/>
    <w:rsid w:val="0069113D"/>
    <w:rsid w:val="00691451"/>
    <w:rsid w:val="0069353F"/>
    <w:rsid w:val="00693EDE"/>
    <w:rsid w:val="00693F9D"/>
    <w:rsid w:val="00694A4A"/>
    <w:rsid w:val="006951DA"/>
    <w:rsid w:val="006954DF"/>
    <w:rsid w:val="006958FD"/>
    <w:rsid w:val="00697274"/>
    <w:rsid w:val="00697B31"/>
    <w:rsid w:val="006A0933"/>
    <w:rsid w:val="006A167E"/>
    <w:rsid w:val="006A35CB"/>
    <w:rsid w:val="006A46F8"/>
    <w:rsid w:val="006A4AAB"/>
    <w:rsid w:val="006A5161"/>
    <w:rsid w:val="006A5556"/>
    <w:rsid w:val="006A55D5"/>
    <w:rsid w:val="006A5758"/>
    <w:rsid w:val="006A57C2"/>
    <w:rsid w:val="006A5B3E"/>
    <w:rsid w:val="006A7614"/>
    <w:rsid w:val="006A77B1"/>
    <w:rsid w:val="006B0859"/>
    <w:rsid w:val="006B226C"/>
    <w:rsid w:val="006B2862"/>
    <w:rsid w:val="006B329D"/>
    <w:rsid w:val="006B3794"/>
    <w:rsid w:val="006B43F5"/>
    <w:rsid w:val="006B79C9"/>
    <w:rsid w:val="006C0F60"/>
    <w:rsid w:val="006C1AE1"/>
    <w:rsid w:val="006C2169"/>
    <w:rsid w:val="006C3A46"/>
    <w:rsid w:val="006C4282"/>
    <w:rsid w:val="006C4349"/>
    <w:rsid w:val="006C5C92"/>
    <w:rsid w:val="006C7097"/>
    <w:rsid w:val="006D0A31"/>
    <w:rsid w:val="006D31F5"/>
    <w:rsid w:val="006D3A8E"/>
    <w:rsid w:val="006D7537"/>
    <w:rsid w:val="006D759D"/>
    <w:rsid w:val="006E0706"/>
    <w:rsid w:val="006E07F3"/>
    <w:rsid w:val="006E1918"/>
    <w:rsid w:val="006E3183"/>
    <w:rsid w:val="006E40A6"/>
    <w:rsid w:val="006E47CB"/>
    <w:rsid w:val="006E5B98"/>
    <w:rsid w:val="006E5EF4"/>
    <w:rsid w:val="006E5F9B"/>
    <w:rsid w:val="006E6187"/>
    <w:rsid w:val="006E622E"/>
    <w:rsid w:val="006E7506"/>
    <w:rsid w:val="006E7823"/>
    <w:rsid w:val="006E7C6A"/>
    <w:rsid w:val="006F06ED"/>
    <w:rsid w:val="006F1222"/>
    <w:rsid w:val="006F29DB"/>
    <w:rsid w:val="006F3885"/>
    <w:rsid w:val="006F467E"/>
    <w:rsid w:val="006F4836"/>
    <w:rsid w:val="006F5883"/>
    <w:rsid w:val="006F6F54"/>
    <w:rsid w:val="006F7916"/>
    <w:rsid w:val="006F7C1A"/>
    <w:rsid w:val="00700B5C"/>
    <w:rsid w:val="0070157D"/>
    <w:rsid w:val="00702052"/>
    <w:rsid w:val="00702BB4"/>
    <w:rsid w:val="00702D56"/>
    <w:rsid w:val="00702DD7"/>
    <w:rsid w:val="007033D2"/>
    <w:rsid w:val="007044C0"/>
    <w:rsid w:val="00704A7A"/>
    <w:rsid w:val="00704EAF"/>
    <w:rsid w:val="00705A3C"/>
    <w:rsid w:val="00705CD7"/>
    <w:rsid w:val="00706076"/>
    <w:rsid w:val="00706589"/>
    <w:rsid w:val="00707269"/>
    <w:rsid w:val="00710D67"/>
    <w:rsid w:val="00711DFE"/>
    <w:rsid w:val="007126C7"/>
    <w:rsid w:val="0071401C"/>
    <w:rsid w:val="00714BDD"/>
    <w:rsid w:val="00715084"/>
    <w:rsid w:val="0071543A"/>
    <w:rsid w:val="007162FC"/>
    <w:rsid w:val="00716DBE"/>
    <w:rsid w:val="007178F9"/>
    <w:rsid w:val="0072095A"/>
    <w:rsid w:val="007234B6"/>
    <w:rsid w:val="007247A3"/>
    <w:rsid w:val="007253D3"/>
    <w:rsid w:val="0072579B"/>
    <w:rsid w:val="00726CAA"/>
    <w:rsid w:val="00730A0E"/>
    <w:rsid w:val="00730EC1"/>
    <w:rsid w:val="0073115B"/>
    <w:rsid w:val="0073143D"/>
    <w:rsid w:val="0073164A"/>
    <w:rsid w:val="00732637"/>
    <w:rsid w:val="0073291E"/>
    <w:rsid w:val="00732A8F"/>
    <w:rsid w:val="00732CED"/>
    <w:rsid w:val="007331E1"/>
    <w:rsid w:val="00734234"/>
    <w:rsid w:val="0073447A"/>
    <w:rsid w:val="00734B93"/>
    <w:rsid w:val="00736502"/>
    <w:rsid w:val="00737F4C"/>
    <w:rsid w:val="007401DC"/>
    <w:rsid w:val="00740A7D"/>
    <w:rsid w:val="00746002"/>
    <w:rsid w:val="007463C4"/>
    <w:rsid w:val="00746484"/>
    <w:rsid w:val="0075102A"/>
    <w:rsid w:val="00751977"/>
    <w:rsid w:val="00752EBB"/>
    <w:rsid w:val="0075370C"/>
    <w:rsid w:val="00753CB6"/>
    <w:rsid w:val="00756CAA"/>
    <w:rsid w:val="00757013"/>
    <w:rsid w:val="00760643"/>
    <w:rsid w:val="00760CDA"/>
    <w:rsid w:val="007619CF"/>
    <w:rsid w:val="007619D7"/>
    <w:rsid w:val="00762232"/>
    <w:rsid w:val="007626F8"/>
    <w:rsid w:val="007657E2"/>
    <w:rsid w:val="0076654B"/>
    <w:rsid w:val="00767C83"/>
    <w:rsid w:val="0077219E"/>
    <w:rsid w:val="00772D61"/>
    <w:rsid w:val="0077333F"/>
    <w:rsid w:val="007740F7"/>
    <w:rsid w:val="0077670C"/>
    <w:rsid w:val="0077671B"/>
    <w:rsid w:val="00777D99"/>
    <w:rsid w:val="00780084"/>
    <w:rsid w:val="00780D4A"/>
    <w:rsid w:val="00783001"/>
    <w:rsid w:val="007846DC"/>
    <w:rsid w:val="00784E36"/>
    <w:rsid w:val="00785364"/>
    <w:rsid w:val="00790292"/>
    <w:rsid w:val="007903BF"/>
    <w:rsid w:val="0079087E"/>
    <w:rsid w:val="00792115"/>
    <w:rsid w:val="007948DD"/>
    <w:rsid w:val="007951E6"/>
    <w:rsid w:val="007976C3"/>
    <w:rsid w:val="00797F20"/>
    <w:rsid w:val="007A0391"/>
    <w:rsid w:val="007A2318"/>
    <w:rsid w:val="007A2468"/>
    <w:rsid w:val="007A2C5A"/>
    <w:rsid w:val="007A2FCD"/>
    <w:rsid w:val="007A3494"/>
    <w:rsid w:val="007A363D"/>
    <w:rsid w:val="007A5A54"/>
    <w:rsid w:val="007A66EC"/>
    <w:rsid w:val="007A6A8D"/>
    <w:rsid w:val="007A6A9F"/>
    <w:rsid w:val="007A752C"/>
    <w:rsid w:val="007A7F26"/>
    <w:rsid w:val="007A7FCE"/>
    <w:rsid w:val="007B118B"/>
    <w:rsid w:val="007B14D8"/>
    <w:rsid w:val="007B1925"/>
    <w:rsid w:val="007B2347"/>
    <w:rsid w:val="007B36E2"/>
    <w:rsid w:val="007B375A"/>
    <w:rsid w:val="007B4DEC"/>
    <w:rsid w:val="007B4DF8"/>
    <w:rsid w:val="007B6E9B"/>
    <w:rsid w:val="007C0B95"/>
    <w:rsid w:val="007C1C07"/>
    <w:rsid w:val="007C1C08"/>
    <w:rsid w:val="007C2B98"/>
    <w:rsid w:val="007C3095"/>
    <w:rsid w:val="007C32D5"/>
    <w:rsid w:val="007C3586"/>
    <w:rsid w:val="007C37AC"/>
    <w:rsid w:val="007C3B14"/>
    <w:rsid w:val="007C3C0F"/>
    <w:rsid w:val="007C47C3"/>
    <w:rsid w:val="007C4FB1"/>
    <w:rsid w:val="007C5BBB"/>
    <w:rsid w:val="007C6283"/>
    <w:rsid w:val="007C62DC"/>
    <w:rsid w:val="007C7D12"/>
    <w:rsid w:val="007D02F4"/>
    <w:rsid w:val="007D0A3F"/>
    <w:rsid w:val="007D0F72"/>
    <w:rsid w:val="007D2169"/>
    <w:rsid w:val="007D2D98"/>
    <w:rsid w:val="007D322A"/>
    <w:rsid w:val="007D3E8A"/>
    <w:rsid w:val="007D4A8F"/>
    <w:rsid w:val="007D533F"/>
    <w:rsid w:val="007D60D9"/>
    <w:rsid w:val="007D68C1"/>
    <w:rsid w:val="007D6D72"/>
    <w:rsid w:val="007E082B"/>
    <w:rsid w:val="007E17F2"/>
    <w:rsid w:val="007E364F"/>
    <w:rsid w:val="007E3C13"/>
    <w:rsid w:val="007E41D1"/>
    <w:rsid w:val="007E47C3"/>
    <w:rsid w:val="007E4D36"/>
    <w:rsid w:val="007F06DE"/>
    <w:rsid w:val="007F0845"/>
    <w:rsid w:val="007F1D7A"/>
    <w:rsid w:val="007F2CBA"/>
    <w:rsid w:val="007F3224"/>
    <w:rsid w:val="007F3B10"/>
    <w:rsid w:val="007F55AB"/>
    <w:rsid w:val="007F61AB"/>
    <w:rsid w:val="007F7F9C"/>
    <w:rsid w:val="00800061"/>
    <w:rsid w:val="008000A7"/>
    <w:rsid w:val="00800770"/>
    <w:rsid w:val="008011B4"/>
    <w:rsid w:val="008015E8"/>
    <w:rsid w:val="00802249"/>
    <w:rsid w:val="00802EA6"/>
    <w:rsid w:val="008033BB"/>
    <w:rsid w:val="00804A07"/>
    <w:rsid w:val="008052D3"/>
    <w:rsid w:val="008057AA"/>
    <w:rsid w:val="008064F2"/>
    <w:rsid w:val="00807686"/>
    <w:rsid w:val="00807E0C"/>
    <w:rsid w:val="00810F34"/>
    <w:rsid w:val="00811BAA"/>
    <w:rsid w:val="00812DFC"/>
    <w:rsid w:val="008134F6"/>
    <w:rsid w:val="0081371E"/>
    <w:rsid w:val="00813F58"/>
    <w:rsid w:val="00814499"/>
    <w:rsid w:val="00817070"/>
    <w:rsid w:val="00817234"/>
    <w:rsid w:val="0081742D"/>
    <w:rsid w:val="00820740"/>
    <w:rsid w:val="00820D19"/>
    <w:rsid w:val="00821D8A"/>
    <w:rsid w:val="00821E6C"/>
    <w:rsid w:val="00822290"/>
    <w:rsid w:val="00823B9C"/>
    <w:rsid w:val="00823D17"/>
    <w:rsid w:val="00824BC7"/>
    <w:rsid w:val="00826A5E"/>
    <w:rsid w:val="00827DC2"/>
    <w:rsid w:val="008339AE"/>
    <w:rsid w:val="00833C6D"/>
    <w:rsid w:val="00834936"/>
    <w:rsid w:val="00834AAE"/>
    <w:rsid w:val="008355D0"/>
    <w:rsid w:val="00835D19"/>
    <w:rsid w:val="008363F1"/>
    <w:rsid w:val="00837523"/>
    <w:rsid w:val="00837AF0"/>
    <w:rsid w:val="008411C9"/>
    <w:rsid w:val="00841525"/>
    <w:rsid w:val="00841897"/>
    <w:rsid w:val="00841BFC"/>
    <w:rsid w:val="00842B25"/>
    <w:rsid w:val="00842C5D"/>
    <w:rsid w:val="00843454"/>
    <w:rsid w:val="00843636"/>
    <w:rsid w:val="00843D22"/>
    <w:rsid w:val="00845125"/>
    <w:rsid w:val="00845350"/>
    <w:rsid w:val="00846F65"/>
    <w:rsid w:val="00850077"/>
    <w:rsid w:val="00851974"/>
    <w:rsid w:val="00852E49"/>
    <w:rsid w:val="00852FF5"/>
    <w:rsid w:val="008546EA"/>
    <w:rsid w:val="008552FB"/>
    <w:rsid w:val="00860B41"/>
    <w:rsid w:val="00862478"/>
    <w:rsid w:val="00862DAD"/>
    <w:rsid w:val="0086326B"/>
    <w:rsid w:val="008632F3"/>
    <w:rsid w:val="00863860"/>
    <w:rsid w:val="00864485"/>
    <w:rsid w:val="00864D37"/>
    <w:rsid w:val="00864D3E"/>
    <w:rsid w:val="008650A9"/>
    <w:rsid w:val="008662C0"/>
    <w:rsid w:val="00866891"/>
    <w:rsid w:val="00866AF9"/>
    <w:rsid w:val="00870DC8"/>
    <w:rsid w:val="00870E4C"/>
    <w:rsid w:val="008722BC"/>
    <w:rsid w:val="00872A71"/>
    <w:rsid w:val="00872D05"/>
    <w:rsid w:val="0087356A"/>
    <w:rsid w:val="008737D8"/>
    <w:rsid w:val="008739C2"/>
    <w:rsid w:val="00873DE9"/>
    <w:rsid w:val="008743DE"/>
    <w:rsid w:val="00876715"/>
    <w:rsid w:val="00876D4D"/>
    <w:rsid w:val="00877753"/>
    <w:rsid w:val="00880415"/>
    <w:rsid w:val="00881117"/>
    <w:rsid w:val="00882AEE"/>
    <w:rsid w:val="00884413"/>
    <w:rsid w:val="00884593"/>
    <w:rsid w:val="00884C4F"/>
    <w:rsid w:val="008858F2"/>
    <w:rsid w:val="00885977"/>
    <w:rsid w:val="00885B57"/>
    <w:rsid w:val="00886E1C"/>
    <w:rsid w:val="00890555"/>
    <w:rsid w:val="0089065A"/>
    <w:rsid w:val="0089122A"/>
    <w:rsid w:val="00891A63"/>
    <w:rsid w:val="00891C53"/>
    <w:rsid w:val="0089531C"/>
    <w:rsid w:val="008956E1"/>
    <w:rsid w:val="0089746E"/>
    <w:rsid w:val="00897511"/>
    <w:rsid w:val="00897655"/>
    <w:rsid w:val="00897779"/>
    <w:rsid w:val="008A09D5"/>
    <w:rsid w:val="008A18DC"/>
    <w:rsid w:val="008A19B1"/>
    <w:rsid w:val="008A1F02"/>
    <w:rsid w:val="008A2E77"/>
    <w:rsid w:val="008A3CCC"/>
    <w:rsid w:val="008A6307"/>
    <w:rsid w:val="008A64BD"/>
    <w:rsid w:val="008B111C"/>
    <w:rsid w:val="008B1B1B"/>
    <w:rsid w:val="008B498B"/>
    <w:rsid w:val="008B5030"/>
    <w:rsid w:val="008B515F"/>
    <w:rsid w:val="008B52AC"/>
    <w:rsid w:val="008B545A"/>
    <w:rsid w:val="008B5985"/>
    <w:rsid w:val="008B5A90"/>
    <w:rsid w:val="008B608B"/>
    <w:rsid w:val="008B71BF"/>
    <w:rsid w:val="008C06C3"/>
    <w:rsid w:val="008C0821"/>
    <w:rsid w:val="008C0830"/>
    <w:rsid w:val="008C0B80"/>
    <w:rsid w:val="008C1D92"/>
    <w:rsid w:val="008C24F8"/>
    <w:rsid w:val="008C279C"/>
    <w:rsid w:val="008C2AA1"/>
    <w:rsid w:val="008C4693"/>
    <w:rsid w:val="008C4C07"/>
    <w:rsid w:val="008C5377"/>
    <w:rsid w:val="008C582A"/>
    <w:rsid w:val="008C59E9"/>
    <w:rsid w:val="008C62EC"/>
    <w:rsid w:val="008C66F7"/>
    <w:rsid w:val="008C6D5F"/>
    <w:rsid w:val="008C7DF3"/>
    <w:rsid w:val="008D130B"/>
    <w:rsid w:val="008D1BA9"/>
    <w:rsid w:val="008D1C4D"/>
    <w:rsid w:val="008D2086"/>
    <w:rsid w:val="008D2CC7"/>
    <w:rsid w:val="008D38BD"/>
    <w:rsid w:val="008D3EC3"/>
    <w:rsid w:val="008D4938"/>
    <w:rsid w:val="008D49A6"/>
    <w:rsid w:val="008D562E"/>
    <w:rsid w:val="008D5EB6"/>
    <w:rsid w:val="008D5FE6"/>
    <w:rsid w:val="008D678D"/>
    <w:rsid w:val="008D7403"/>
    <w:rsid w:val="008D7509"/>
    <w:rsid w:val="008D7DD7"/>
    <w:rsid w:val="008D7FFB"/>
    <w:rsid w:val="008E0E00"/>
    <w:rsid w:val="008E195B"/>
    <w:rsid w:val="008E1D75"/>
    <w:rsid w:val="008E1E47"/>
    <w:rsid w:val="008E2C89"/>
    <w:rsid w:val="008E33B1"/>
    <w:rsid w:val="008E4FE8"/>
    <w:rsid w:val="008E5658"/>
    <w:rsid w:val="008E59CB"/>
    <w:rsid w:val="008E59CE"/>
    <w:rsid w:val="008E6027"/>
    <w:rsid w:val="008E6173"/>
    <w:rsid w:val="008E6DBD"/>
    <w:rsid w:val="008E70DE"/>
    <w:rsid w:val="008F0CA1"/>
    <w:rsid w:val="008F37FE"/>
    <w:rsid w:val="008F3D55"/>
    <w:rsid w:val="008F47C7"/>
    <w:rsid w:val="008F5B2E"/>
    <w:rsid w:val="008F5C69"/>
    <w:rsid w:val="008F5E56"/>
    <w:rsid w:val="008F6215"/>
    <w:rsid w:val="008F635E"/>
    <w:rsid w:val="008F7658"/>
    <w:rsid w:val="00900088"/>
    <w:rsid w:val="009007E0"/>
    <w:rsid w:val="00900A5C"/>
    <w:rsid w:val="00901141"/>
    <w:rsid w:val="00901A87"/>
    <w:rsid w:val="009028A0"/>
    <w:rsid w:val="0090403A"/>
    <w:rsid w:val="00904755"/>
    <w:rsid w:val="00905925"/>
    <w:rsid w:val="009059B6"/>
    <w:rsid w:val="009065F6"/>
    <w:rsid w:val="00910835"/>
    <w:rsid w:val="0091214D"/>
    <w:rsid w:val="00912A45"/>
    <w:rsid w:val="009135CA"/>
    <w:rsid w:val="00915A79"/>
    <w:rsid w:val="00915FA4"/>
    <w:rsid w:val="00916790"/>
    <w:rsid w:val="009201BD"/>
    <w:rsid w:val="00920C23"/>
    <w:rsid w:val="0092107D"/>
    <w:rsid w:val="0092131E"/>
    <w:rsid w:val="009233B8"/>
    <w:rsid w:val="009246C5"/>
    <w:rsid w:val="00924AC3"/>
    <w:rsid w:val="00924AED"/>
    <w:rsid w:val="00924F6E"/>
    <w:rsid w:val="0092547C"/>
    <w:rsid w:val="00925C22"/>
    <w:rsid w:val="00927C20"/>
    <w:rsid w:val="00927DC3"/>
    <w:rsid w:val="00927E89"/>
    <w:rsid w:val="0093193C"/>
    <w:rsid w:val="0093208B"/>
    <w:rsid w:val="00933084"/>
    <w:rsid w:val="00933454"/>
    <w:rsid w:val="009337AB"/>
    <w:rsid w:val="00933D6E"/>
    <w:rsid w:val="00934226"/>
    <w:rsid w:val="00934D06"/>
    <w:rsid w:val="009358DF"/>
    <w:rsid w:val="009373BB"/>
    <w:rsid w:val="00937524"/>
    <w:rsid w:val="00937B1F"/>
    <w:rsid w:val="0094027C"/>
    <w:rsid w:val="00942E04"/>
    <w:rsid w:val="0094617E"/>
    <w:rsid w:val="00950009"/>
    <w:rsid w:val="00950E9F"/>
    <w:rsid w:val="00951772"/>
    <w:rsid w:val="009526BA"/>
    <w:rsid w:val="00952898"/>
    <w:rsid w:val="00952A17"/>
    <w:rsid w:val="00952C05"/>
    <w:rsid w:val="00953AFB"/>
    <w:rsid w:val="00953C23"/>
    <w:rsid w:val="00955455"/>
    <w:rsid w:val="009556CB"/>
    <w:rsid w:val="0095672C"/>
    <w:rsid w:val="00956847"/>
    <w:rsid w:val="009568EB"/>
    <w:rsid w:val="00956CC1"/>
    <w:rsid w:val="00960081"/>
    <w:rsid w:val="00960150"/>
    <w:rsid w:val="00960332"/>
    <w:rsid w:val="0096066F"/>
    <w:rsid w:val="0096186B"/>
    <w:rsid w:val="0096194C"/>
    <w:rsid w:val="0096337F"/>
    <w:rsid w:val="009648E3"/>
    <w:rsid w:val="00964D37"/>
    <w:rsid w:val="00964FB1"/>
    <w:rsid w:val="009652F4"/>
    <w:rsid w:val="0096539D"/>
    <w:rsid w:val="00965602"/>
    <w:rsid w:val="0096738E"/>
    <w:rsid w:val="0096780A"/>
    <w:rsid w:val="00970A68"/>
    <w:rsid w:val="00971141"/>
    <w:rsid w:val="0097118D"/>
    <w:rsid w:val="009712A6"/>
    <w:rsid w:val="009723D6"/>
    <w:rsid w:val="00975068"/>
    <w:rsid w:val="009758EE"/>
    <w:rsid w:val="0097648A"/>
    <w:rsid w:val="00977321"/>
    <w:rsid w:val="00977D37"/>
    <w:rsid w:val="009800C8"/>
    <w:rsid w:val="009810D1"/>
    <w:rsid w:val="00981505"/>
    <w:rsid w:val="009834A8"/>
    <w:rsid w:val="009841CD"/>
    <w:rsid w:val="00984284"/>
    <w:rsid w:val="00984371"/>
    <w:rsid w:val="009843B2"/>
    <w:rsid w:val="00984803"/>
    <w:rsid w:val="00984BE1"/>
    <w:rsid w:val="00984D03"/>
    <w:rsid w:val="00985291"/>
    <w:rsid w:val="00986C67"/>
    <w:rsid w:val="00990174"/>
    <w:rsid w:val="0099090B"/>
    <w:rsid w:val="00990D60"/>
    <w:rsid w:val="00991B37"/>
    <w:rsid w:val="00993D28"/>
    <w:rsid w:val="00994050"/>
    <w:rsid w:val="00995206"/>
    <w:rsid w:val="00995928"/>
    <w:rsid w:val="00996353"/>
    <w:rsid w:val="00996CD9"/>
    <w:rsid w:val="00997666"/>
    <w:rsid w:val="009A2E2D"/>
    <w:rsid w:val="009A3299"/>
    <w:rsid w:val="009A33CB"/>
    <w:rsid w:val="009A3B9C"/>
    <w:rsid w:val="009A3D57"/>
    <w:rsid w:val="009A6404"/>
    <w:rsid w:val="009A65D5"/>
    <w:rsid w:val="009B0EB4"/>
    <w:rsid w:val="009B1142"/>
    <w:rsid w:val="009B1FC5"/>
    <w:rsid w:val="009B2095"/>
    <w:rsid w:val="009B29C4"/>
    <w:rsid w:val="009B2DB8"/>
    <w:rsid w:val="009B333C"/>
    <w:rsid w:val="009B3401"/>
    <w:rsid w:val="009B3595"/>
    <w:rsid w:val="009B3BC1"/>
    <w:rsid w:val="009B4FAF"/>
    <w:rsid w:val="009B7960"/>
    <w:rsid w:val="009B7A64"/>
    <w:rsid w:val="009C091E"/>
    <w:rsid w:val="009C0C1A"/>
    <w:rsid w:val="009C2E16"/>
    <w:rsid w:val="009C30FF"/>
    <w:rsid w:val="009C3A35"/>
    <w:rsid w:val="009C402B"/>
    <w:rsid w:val="009C6CB9"/>
    <w:rsid w:val="009C778A"/>
    <w:rsid w:val="009C7F39"/>
    <w:rsid w:val="009D1189"/>
    <w:rsid w:val="009D1738"/>
    <w:rsid w:val="009D1C13"/>
    <w:rsid w:val="009D23EA"/>
    <w:rsid w:val="009D53EC"/>
    <w:rsid w:val="009D5EB8"/>
    <w:rsid w:val="009D625D"/>
    <w:rsid w:val="009D69E1"/>
    <w:rsid w:val="009E0E89"/>
    <w:rsid w:val="009E1482"/>
    <w:rsid w:val="009E18C7"/>
    <w:rsid w:val="009E30DA"/>
    <w:rsid w:val="009E3C58"/>
    <w:rsid w:val="009E4323"/>
    <w:rsid w:val="009E44E7"/>
    <w:rsid w:val="009E45D5"/>
    <w:rsid w:val="009E5C85"/>
    <w:rsid w:val="009E71FF"/>
    <w:rsid w:val="009F0B69"/>
    <w:rsid w:val="009F1035"/>
    <w:rsid w:val="009F1EF8"/>
    <w:rsid w:val="009F2318"/>
    <w:rsid w:val="009F3187"/>
    <w:rsid w:val="009F365B"/>
    <w:rsid w:val="009F3BA1"/>
    <w:rsid w:val="009F5421"/>
    <w:rsid w:val="009F6287"/>
    <w:rsid w:val="009F731E"/>
    <w:rsid w:val="00A00365"/>
    <w:rsid w:val="00A009FE"/>
    <w:rsid w:val="00A01498"/>
    <w:rsid w:val="00A01886"/>
    <w:rsid w:val="00A01BC6"/>
    <w:rsid w:val="00A01E4A"/>
    <w:rsid w:val="00A020B1"/>
    <w:rsid w:val="00A027AA"/>
    <w:rsid w:val="00A033D6"/>
    <w:rsid w:val="00A03B37"/>
    <w:rsid w:val="00A0452D"/>
    <w:rsid w:val="00A050C9"/>
    <w:rsid w:val="00A064B2"/>
    <w:rsid w:val="00A06C77"/>
    <w:rsid w:val="00A07200"/>
    <w:rsid w:val="00A0760B"/>
    <w:rsid w:val="00A0787A"/>
    <w:rsid w:val="00A101C8"/>
    <w:rsid w:val="00A10F59"/>
    <w:rsid w:val="00A115D9"/>
    <w:rsid w:val="00A11AFF"/>
    <w:rsid w:val="00A13ED2"/>
    <w:rsid w:val="00A148A9"/>
    <w:rsid w:val="00A14B75"/>
    <w:rsid w:val="00A16247"/>
    <w:rsid w:val="00A16775"/>
    <w:rsid w:val="00A170FE"/>
    <w:rsid w:val="00A175CB"/>
    <w:rsid w:val="00A178E8"/>
    <w:rsid w:val="00A179B5"/>
    <w:rsid w:val="00A204A8"/>
    <w:rsid w:val="00A211E2"/>
    <w:rsid w:val="00A214B2"/>
    <w:rsid w:val="00A21734"/>
    <w:rsid w:val="00A220BC"/>
    <w:rsid w:val="00A2366E"/>
    <w:rsid w:val="00A23E9B"/>
    <w:rsid w:val="00A23F30"/>
    <w:rsid w:val="00A24548"/>
    <w:rsid w:val="00A25070"/>
    <w:rsid w:val="00A25102"/>
    <w:rsid w:val="00A25898"/>
    <w:rsid w:val="00A25FD8"/>
    <w:rsid w:val="00A26DD4"/>
    <w:rsid w:val="00A27423"/>
    <w:rsid w:val="00A27829"/>
    <w:rsid w:val="00A27EBE"/>
    <w:rsid w:val="00A304BA"/>
    <w:rsid w:val="00A306F1"/>
    <w:rsid w:val="00A30C92"/>
    <w:rsid w:val="00A320FE"/>
    <w:rsid w:val="00A32670"/>
    <w:rsid w:val="00A329DF"/>
    <w:rsid w:val="00A32D0D"/>
    <w:rsid w:val="00A33B2D"/>
    <w:rsid w:val="00A33F32"/>
    <w:rsid w:val="00A3439E"/>
    <w:rsid w:val="00A34E81"/>
    <w:rsid w:val="00A36763"/>
    <w:rsid w:val="00A36CB2"/>
    <w:rsid w:val="00A37EBB"/>
    <w:rsid w:val="00A401F7"/>
    <w:rsid w:val="00A411D7"/>
    <w:rsid w:val="00A42770"/>
    <w:rsid w:val="00A42CD8"/>
    <w:rsid w:val="00A439F9"/>
    <w:rsid w:val="00A43ABC"/>
    <w:rsid w:val="00A43B92"/>
    <w:rsid w:val="00A44A16"/>
    <w:rsid w:val="00A465EA"/>
    <w:rsid w:val="00A471A3"/>
    <w:rsid w:val="00A47D05"/>
    <w:rsid w:val="00A51D66"/>
    <w:rsid w:val="00A52915"/>
    <w:rsid w:val="00A52B97"/>
    <w:rsid w:val="00A53A57"/>
    <w:rsid w:val="00A555BB"/>
    <w:rsid w:val="00A5565D"/>
    <w:rsid w:val="00A55792"/>
    <w:rsid w:val="00A55E7F"/>
    <w:rsid w:val="00A5618E"/>
    <w:rsid w:val="00A5698B"/>
    <w:rsid w:val="00A56B81"/>
    <w:rsid w:val="00A5732C"/>
    <w:rsid w:val="00A57C25"/>
    <w:rsid w:val="00A57DF7"/>
    <w:rsid w:val="00A60718"/>
    <w:rsid w:val="00A61223"/>
    <w:rsid w:val="00A62F96"/>
    <w:rsid w:val="00A63D1B"/>
    <w:rsid w:val="00A642FF"/>
    <w:rsid w:val="00A6452F"/>
    <w:rsid w:val="00A64BD3"/>
    <w:rsid w:val="00A6534C"/>
    <w:rsid w:val="00A655EC"/>
    <w:rsid w:val="00A65AE5"/>
    <w:rsid w:val="00A665C3"/>
    <w:rsid w:val="00A670EE"/>
    <w:rsid w:val="00A67BCB"/>
    <w:rsid w:val="00A70536"/>
    <w:rsid w:val="00A70B91"/>
    <w:rsid w:val="00A7178E"/>
    <w:rsid w:val="00A73063"/>
    <w:rsid w:val="00A734FA"/>
    <w:rsid w:val="00A73EC4"/>
    <w:rsid w:val="00A7404B"/>
    <w:rsid w:val="00A74167"/>
    <w:rsid w:val="00A756FA"/>
    <w:rsid w:val="00A7591E"/>
    <w:rsid w:val="00A80FF2"/>
    <w:rsid w:val="00A81607"/>
    <w:rsid w:val="00A81A84"/>
    <w:rsid w:val="00A820FA"/>
    <w:rsid w:val="00A822DD"/>
    <w:rsid w:val="00A82761"/>
    <w:rsid w:val="00A82778"/>
    <w:rsid w:val="00A82D02"/>
    <w:rsid w:val="00A82D04"/>
    <w:rsid w:val="00A83235"/>
    <w:rsid w:val="00A833CB"/>
    <w:rsid w:val="00A851BC"/>
    <w:rsid w:val="00A8631F"/>
    <w:rsid w:val="00A86780"/>
    <w:rsid w:val="00A87667"/>
    <w:rsid w:val="00A91916"/>
    <w:rsid w:val="00A91D97"/>
    <w:rsid w:val="00A923F8"/>
    <w:rsid w:val="00A93469"/>
    <w:rsid w:val="00A94275"/>
    <w:rsid w:val="00A95736"/>
    <w:rsid w:val="00A96542"/>
    <w:rsid w:val="00A9679E"/>
    <w:rsid w:val="00A971F3"/>
    <w:rsid w:val="00A975B7"/>
    <w:rsid w:val="00A97964"/>
    <w:rsid w:val="00AA0447"/>
    <w:rsid w:val="00AA1904"/>
    <w:rsid w:val="00AA1975"/>
    <w:rsid w:val="00AA23A3"/>
    <w:rsid w:val="00AA3267"/>
    <w:rsid w:val="00AA387C"/>
    <w:rsid w:val="00AA3E1A"/>
    <w:rsid w:val="00AA6472"/>
    <w:rsid w:val="00AA73D1"/>
    <w:rsid w:val="00AB21EA"/>
    <w:rsid w:val="00AB2544"/>
    <w:rsid w:val="00AB30B4"/>
    <w:rsid w:val="00AB46EA"/>
    <w:rsid w:val="00AB4CD9"/>
    <w:rsid w:val="00AB7C79"/>
    <w:rsid w:val="00AC0132"/>
    <w:rsid w:val="00AC02BF"/>
    <w:rsid w:val="00AC14D2"/>
    <w:rsid w:val="00AC1670"/>
    <w:rsid w:val="00AC2284"/>
    <w:rsid w:val="00AC2BEC"/>
    <w:rsid w:val="00AC36F3"/>
    <w:rsid w:val="00AC3B74"/>
    <w:rsid w:val="00AC495A"/>
    <w:rsid w:val="00AC5CF6"/>
    <w:rsid w:val="00AC69CC"/>
    <w:rsid w:val="00AC71C4"/>
    <w:rsid w:val="00AC7505"/>
    <w:rsid w:val="00AC77FC"/>
    <w:rsid w:val="00AC7A9A"/>
    <w:rsid w:val="00AC7ADE"/>
    <w:rsid w:val="00AC7CD0"/>
    <w:rsid w:val="00AC7DFC"/>
    <w:rsid w:val="00AC7ECF"/>
    <w:rsid w:val="00AD05EC"/>
    <w:rsid w:val="00AD20E5"/>
    <w:rsid w:val="00AD29DA"/>
    <w:rsid w:val="00AD2B6F"/>
    <w:rsid w:val="00AD486B"/>
    <w:rsid w:val="00AD4F39"/>
    <w:rsid w:val="00AD4F49"/>
    <w:rsid w:val="00AD511A"/>
    <w:rsid w:val="00AD5953"/>
    <w:rsid w:val="00AD5DD2"/>
    <w:rsid w:val="00AD7E2D"/>
    <w:rsid w:val="00AE1B8A"/>
    <w:rsid w:val="00AE38F9"/>
    <w:rsid w:val="00AE3DD8"/>
    <w:rsid w:val="00AE4944"/>
    <w:rsid w:val="00AE56DB"/>
    <w:rsid w:val="00AE6238"/>
    <w:rsid w:val="00AE79B1"/>
    <w:rsid w:val="00AE7B09"/>
    <w:rsid w:val="00AE7DD2"/>
    <w:rsid w:val="00AF26AF"/>
    <w:rsid w:val="00AF285B"/>
    <w:rsid w:val="00AF3F76"/>
    <w:rsid w:val="00AF46D9"/>
    <w:rsid w:val="00AF5B19"/>
    <w:rsid w:val="00AF5B94"/>
    <w:rsid w:val="00AF63EF"/>
    <w:rsid w:val="00AF6F9A"/>
    <w:rsid w:val="00B00E0A"/>
    <w:rsid w:val="00B00E41"/>
    <w:rsid w:val="00B01208"/>
    <w:rsid w:val="00B016FB"/>
    <w:rsid w:val="00B01A85"/>
    <w:rsid w:val="00B02300"/>
    <w:rsid w:val="00B02B4E"/>
    <w:rsid w:val="00B0325D"/>
    <w:rsid w:val="00B038C8"/>
    <w:rsid w:val="00B043FC"/>
    <w:rsid w:val="00B04720"/>
    <w:rsid w:val="00B0488D"/>
    <w:rsid w:val="00B04D72"/>
    <w:rsid w:val="00B0551E"/>
    <w:rsid w:val="00B06B61"/>
    <w:rsid w:val="00B076F3"/>
    <w:rsid w:val="00B07D34"/>
    <w:rsid w:val="00B10046"/>
    <w:rsid w:val="00B10196"/>
    <w:rsid w:val="00B108F9"/>
    <w:rsid w:val="00B10ACF"/>
    <w:rsid w:val="00B13D6A"/>
    <w:rsid w:val="00B140E0"/>
    <w:rsid w:val="00B16182"/>
    <w:rsid w:val="00B1650D"/>
    <w:rsid w:val="00B171F9"/>
    <w:rsid w:val="00B201C4"/>
    <w:rsid w:val="00B20214"/>
    <w:rsid w:val="00B202D1"/>
    <w:rsid w:val="00B209EE"/>
    <w:rsid w:val="00B21535"/>
    <w:rsid w:val="00B21F60"/>
    <w:rsid w:val="00B22254"/>
    <w:rsid w:val="00B226A2"/>
    <w:rsid w:val="00B23816"/>
    <w:rsid w:val="00B243BE"/>
    <w:rsid w:val="00B24CAD"/>
    <w:rsid w:val="00B25861"/>
    <w:rsid w:val="00B25F6D"/>
    <w:rsid w:val="00B268D8"/>
    <w:rsid w:val="00B27534"/>
    <w:rsid w:val="00B2768B"/>
    <w:rsid w:val="00B27BE4"/>
    <w:rsid w:val="00B313E0"/>
    <w:rsid w:val="00B316F8"/>
    <w:rsid w:val="00B3225B"/>
    <w:rsid w:val="00B335BB"/>
    <w:rsid w:val="00B341AC"/>
    <w:rsid w:val="00B34F16"/>
    <w:rsid w:val="00B358DE"/>
    <w:rsid w:val="00B35E49"/>
    <w:rsid w:val="00B35F2F"/>
    <w:rsid w:val="00B367EA"/>
    <w:rsid w:val="00B36E24"/>
    <w:rsid w:val="00B37870"/>
    <w:rsid w:val="00B40D4A"/>
    <w:rsid w:val="00B40D72"/>
    <w:rsid w:val="00B41F7B"/>
    <w:rsid w:val="00B4225C"/>
    <w:rsid w:val="00B427B8"/>
    <w:rsid w:val="00B43C60"/>
    <w:rsid w:val="00B44A80"/>
    <w:rsid w:val="00B45263"/>
    <w:rsid w:val="00B45787"/>
    <w:rsid w:val="00B45ECE"/>
    <w:rsid w:val="00B467BB"/>
    <w:rsid w:val="00B4742B"/>
    <w:rsid w:val="00B504DF"/>
    <w:rsid w:val="00B50E65"/>
    <w:rsid w:val="00B5124A"/>
    <w:rsid w:val="00B5274A"/>
    <w:rsid w:val="00B52A52"/>
    <w:rsid w:val="00B53EE0"/>
    <w:rsid w:val="00B54BDD"/>
    <w:rsid w:val="00B54D60"/>
    <w:rsid w:val="00B55436"/>
    <w:rsid w:val="00B55617"/>
    <w:rsid w:val="00B55947"/>
    <w:rsid w:val="00B56997"/>
    <w:rsid w:val="00B570C0"/>
    <w:rsid w:val="00B619A6"/>
    <w:rsid w:val="00B620A5"/>
    <w:rsid w:val="00B637E0"/>
    <w:rsid w:val="00B63857"/>
    <w:rsid w:val="00B64C8B"/>
    <w:rsid w:val="00B658B6"/>
    <w:rsid w:val="00B66001"/>
    <w:rsid w:val="00B66A1F"/>
    <w:rsid w:val="00B66DD8"/>
    <w:rsid w:val="00B6716D"/>
    <w:rsid w:val="00B6760D"/>
    <w:rsid w:val="00B700AB"/>
    <w:rsid w:val="00B70158"/>
    <w:rsid w:val="00B709D3"/>
    <w:rsid w:val="00B71503"/>
    <w:rsid w:val="00B71DB7"/>
    <w:rsid w:val="00B7218E"/>
    <w:rsid w:val="00B722BB"/>
    <w:rsid w:val="00B7238A"/>
    <w:rsid w:val="00B756CA"/>
    <w:rsid w:val="00B75A1E"/>
    <w:rsid w:val="00B75B0C"/>
    <w:rsid w:val="00B75FD4"/>
    <w:rsid w:val="00B76168"/>
    <w:rsid w:val="00B76820"/>
    <w:rsid w:val="00B76874"/>
    <w:rsid w:val="00B769B5"/>
    <w:rsid w:val="00B76F11"/>
    <w:rsid w:val="00B77438"/>
    <w:rsid w:val="00B8053E"/>
    <w:rsid w:val="00B806DE"/>
    <w:rsid w:val="00B80B36"/>
    <w:rsid w:val="00B81473"/>
    <w:rsid w:val="00B81604"/>
    <w:rsid w:val="00B81AC8"/>
    <w:rsid w:val="00B83EE6"/>
    <w:rsid w:val="00B8590C"/>
    <w:rsid w:val="00B86064"/>
    <w:rsid w:val="00B8695A"/>
    <w:rsid w:val="00B86CAF"/>
    <w:rsid w:val="00B903E3"/>
    <w:rsid w:val="00B90EE9"/>
    <w:rsid w:val="00B916B8"/>
    <w:rsid w:val="00B94E00"/>
    <w:rsid w:val="00B94E86"/>
    <w:rsid w:val="00B95060"/>
    <w:rsid w:val="00B95F4D"/>
    <w:rsid w:val="00B97E00"/>
    <w:rsid w:val="00BA0010"/>
    <w:rsid w:val="00BA0081"/>
    <w:rsid w:val="00BA01E7"/>
    <w:rsid w:val="00BA0AE9"/>
    <w:rsid w:val="00BA1152"/>
    <w:rsid w:val="00BA1AEB"/>
    <w:rsid w:val="00BA283F"/>
    <w:rsid w:val="00BA2E66"/>
    <w:rsid w:val="00BA3D90"/>
    <w:rsid w:val="00BA45A0"/>
    <w:rsid w:val="00BA4690"/>
    <w:rsid w:val="00BA4B70"/>
    <w:rsid w:val="00BA4D5B"/>
    <w:rsid w:val="00BA53E2"/>
    <w:rsid w:val="00BA5EBB"/>
    <w:rsid w:val="00BA6180"/>
    <w:rsid w:val="00BA62C8"/>
    <w:rsid w:val="00BB0B6E"/>
    <w:rsid w:val="00BB0DC0"/>
    <w:rsid w:val="00BB16CF"/>
    <w:rsid w:val="00BB1720"/>
    <w:rsid w:val="00BB256A"/>
    <w:rsid w:val="00BB2CA1"/>
    <w:rsid w:val="00BB326E"/>
    <w:rsid w:val="00BB3689"/>
    <w:rsid w:val="00BB3D2E"/>
    <w:rsid w:val="00BB43BA"/>
    <w:rsid w:val="00BB731E"/>
    <w:rsid w:val="00BB7431"/>
    <w:rsid w:val="00BB7A97"/>
    <w:rsid w:val="00BC03B4"/>
    <w:rsid w:val="00BC179C"/>
    <w:rsid w:val="00BC377B"/>
    <w:rsid w:val="00BC4015"/>
    <w:rsid w:val="00BC4E52"/>
    <w:rsid w:val="00BC54ED"/>
    <w:rsid w:val="00BC5680"/>
    <w:rsid w:val="00BC58BF"/>
    <w:rsid w:val="00BD2325"/>
    <w:rsid w:val="00BD37A5"/>
    <w:rsid w:val="00BD3992"/>
    <w:rsid w:val="00BD4214"/>
    <w:rsid w:val="00BD487F"/>
    <w:rsid w:val="00BD54EC"/>
    <w:rsid w:val="00BD55BD"/>
    <w:rsid w:val="00BD662F"/>
    <w:rsid w:val="00BD7530"/>
    <w:rsid w:val="00BD760C"/>
    <w:rsid w:val="00BE0368"/>
    <w:rsid w:val="00BE0655"/>
    <w:rsid w:val="00BE0760"/>
    <w:rsid w:val="00BE1330"/>
    <w:rsid w:val="00BE2E2F"/>
    <w:rsid w:val="00BE323F"/>
    <w:rsid w:val="00BE328F"/>
    <w:rsid w:val="00BE4B6F"/>
    <w:rsid w:val="00BE4C57"/>
    <w:rsid w:val="00BE75C3"/>
    <w:rsid w:val="00BF108C"/>
    <w:rsid w:val="00BF1A2F"/>
    <w:rsid w:val="00BF28DA"/>
    <w:rsid w:val="00BF35E7"/>
    <w:rsid w:val="00BF378E"/>
    <w:rsid w:val="00BF3A9F"/>
    <w:rsid w:val="00BF3FF4"/>
    <w:rsid w:val="00BF4F1B"/>
    <w:rsid w:val="00BF5DB1"/>
    <w:rsid w:val="00BF6049"/>
    <w:rsid w:val="00BF60EC"/>
    <w:rsid w:val="00BF6C84"/>
    <w:rsid w:val="00BF6CE8"/>
    <w:rsid w:val="00BF7684"/>
    <w:rsid w:val="00BF77FE"/>
    <w:rsid w:val="00C00140"/>
    <w:rsid w:val="00C00BE8"/>
    <w:rsid w:val="00C00D8E"/>
    <w:rsid w:val="00C02020"/>
    <w:rsid w:val="00C023F7"/>
    <w:rsid w:val="00C02551"/>
    <w:rsid w:val="00C02590"/>
    <w:rsid w:val="00C02CD5"/>
    <w:rsid w:val="00C03370"/>
    <w:rsid w:val="00C033DC"/>
    <w:rsid w:val="00C0362E"/>
    <w:rsid w:val="00C03ED4"/>
    <w:rsid w:val="00C04023"/>
    <w:rsid w:val="00C04AAC"/>
    <w:rsid w:val="00C050C8"/>
    <w:rsid w:val="00C06D07"/>
    <w:rsid w:val="00C07931"/>
    <w:rsid w:val="00C07B6A"/>
    <w:rsid w:val="00C108CC"/>
    <w:rsid w:val="00C11E57"/>
    <w:rsid w:val="00C13490"/>
    <w:rsid w:val="00C14C6C"/>
    <w:rsid w:val="00C14D1D"/>
    <w:rsid w:val="00C1551E"/>
    <w:rsid w:val="00C15641"/>
    <w:rsid w:val="00C16188"/>
    <w:rsid w:val="00C16868"/>
    <w:rsid w:val="00C17A94"/>
    <w:rsid w:val="00C20585"/>
    <w:rsid w:val="00C219F1"/>
    <w:rsid w:val="00C2247D"/>
    <w:rsid w:val="00C2265D"/>
    <w:rsid w:val="00C23419"/>
    <w:rsid w:val="00C23859"/>
    <w:rsid w:val="00C23B37"/>
    <w:rsid w:val="00C24CF2"/>
    <w:rsid w:val="00C25639"/>
    <w:rsid w:val="00C256A9"/>
    <w:rsid w:val="00C25E6C"/>
    <w:rsid w:val="00C264D4"/>
    <w:rsid w:val="00C26AF3"/>
    <w:rsid w:val="00C26C16"/>
    <w:rsid w:val="00C273A9"/>
    <w:rsid w:val="00C30032"/>
    <w:rsid w:val="00C31848"/>
    <w:rsid w:val="00C31884"/>
    <w:rsid w:val="00C321DE"/>
    <w:rsid w:val="00C3397B"/>
    <w:rsid w:val="00C3404F"/>
    <w:rsid w:val="00C3431C"/>
    <w:rsid w:val="00C343EC"/>
    <w:rsid w:val="00C354ED"/>
    <w:rsid w:val="00C36371"/>
    <w:rsid w:val="00C368E5"/>
    <w:rsid w:val="00C373D0"/>
    <w:rsid w:val="00C4014B"/>
    <w:rsid w:val="00C41262"/>
    <w:rsid w:val="00C41E71"/>
    <w:rsid w:val="00C429D1"/>
    <w:rsid w:val="00C42DB8"/>
    <w:rsid w:val="00C43643"/>
    <w:rsid w:val="00C43A72"/>
    <w:rsid w:val="00C456BF"/>
    <w:rsid w:val="00C45AF8"/>
    <w:rsid w:val="00C4675E"/>
    <w:rsid w:val="00C46A18"/>
    <w:rsid w:val="00C4784A"/>
    <w:rsid w:val="00C50A47"/>
    <w:rsid w:val="00C51306"/>
    <w:rsid w:val="00C5156F"/>
    <w:rsid w:val="00C52421"/>
    <w:rsid w:val="00C52806"/>
    <w:rsid w:val="00C52D1D"/>
    <w:rsid w:val="00C53B99"/>
    <w:rsid w:val="00C564B4"/>
    <w:rsid w:val="00C56943"/>
    <w:rsid w:val="00C5736D"/>
    <w:rsid w:val="00C5764B"/>
    <w:rsid w:val="00C6063D"/>
    <w:rsid w:val="00C610C0"/>
    <w:rsid w:val="00C624E9"/>
    <w:rsid w:val="00C6436E"/>
    <w:rsid w:val="00C644B4"/>
    <w:rsid w:val="00C6479E"/>
    <w:rsid w:val="00C65D48"/>
    <w:rsid w:val="00C660E2"/>
    <w:rsid w:val="00C66807"/>
    <w:rsid w:val="00C673E3"/>
    <w:rsid w:val="00C7098E"/>
    <w:rsid w:val="00C70C86"/>
    <w:rsid w:val="00C725B2"/>
    <w:rsid w:val="00C72D63"/>
    <w:rsid w:val="00C73527"/>
    <w:rsid w:val="00C73701"/>
    <w:rsid w:val="00C7384F"/>
    <w:rsid w:val="00C7406B"/>
    <w:rsid w:val="00C7451E"/>
    <w:rsid w:val="00C74E5F"/>
    <w:rsid w:val="00C75FD7"/>
    <w:rsid w:val="00C76A41"/>
    <w:rsid w:val="00C77066"/>
    <w:rsid w:val="00C807BC"/>
    <w:rsid w:val="00C819EB"/>
    <w:rsid w:val="00C81E35"/>
    <w:rsid w:val="00C8278F"/>
    <w:rsid w:val="00C82B5C"/>
    <w:rsid w:val="00C84AD1"/>
    <w:rsid w:val="00C857F8"/>
    <w:rsid w:val="00C860B1"/>
    <w:rsid w:val="00C867C7"/>
    <w:rsid w:val="00C87AF3"/>
    <w:rsid w:val="00C9001E"/>
    <w:rsid w:val="00C90CB5"/>
    <w:rsid w:val="00C926BB"/>
    <w:rsid w:val="00C92B6B"/>
    <w:rsid w:val="00C9357F"/>
    <w:rsid w:val="00C93FD6"/>
    <w:rsid w:val="00C95291"/>
    <w:rsid w:val="00C9658A"/>
    <w:rsid w:val="00C965C8"/>
    <w:rsid w:val="00C96D3A"/>
    <w:rsid w:val="00C971FF"/>
    <w:rsid w:val="00C97C37"/>
    <w:rsid w:val="00C97D46"/>
    <w:rsid w:val="00CA021E"/>
    <w:rsid w:val="00CA02A8"/>
    <w:rsid w:val="00CA1278"/>
    <w:rsid w:val="00CA1ED6"/>
    <w:rsid w:val="00CA3125"/>
    <w:rsid w:val="00CA32ED"/>
    <w:rsid w:val="00CA4110"/>
    <w:rsid w:val="00CA4979"/>
    <w:rsid w:val="00CA4ABD"/>
    <w:rsid w:val="00CA6CBB"/>
    <w:rsid w:val="00CA7FF9"/>
    <w:rsid w:val="00CB03C1"/>
    <w:rsid w:val="00CB0C67"/>
    <w:rsid w:val="00CB210C"/>
    <w:rsid w:val="00CB25B2"/>
    <w:rsid w:val="00CB3CC7"/>
    <w:rsid w:val="00CB5303"/>
    <w:rsid w:val="00CB6AFE"/>
    <w:rsid w:val="00CB704E"/>
    <w:rsid w:val="00CB745E"/>
    <w:rsid w:val="00CB7BCB"/>
    <w:rsid w:val="00CB7F1E"/>
    <w:rsid w:val="00CC07E7"/>
    <w:rsid w:val="00CC1957"/>
    <w:rsid w:val="00CC2E27"/>
    <w:rsid w:val="00CC2EB9"/>
    <w:rsid w:val="00CC48D4"/>
    <w:rsid w:val="00CC515A"/>
    <w:rsid w:val="00CC5B98"/>
    <w:rsid w:val="00CC62BB"/>
    <w:rsid w:val="00CC7C42"/>
    <w:rsid w:val="00CC7FEC"/>
    <w:rsid w:val="00CD0215"/>
    <w:rsid w:val="00CD0E36"/>
    <w:rsid w:val="00CD1F91"/>
    <w:rsid w:val="00CD27F1"/>
    <w:rsid w:val="00CD4DB6"/>
    <w:rsid w:val="00CD53FF"/>
    <w:rsid w:val="00CD5A10"/>
    <w:rsid w:val="00CD5EC5"/>
    <w:rsid w:val="00CD6680"/>
    <w:rsid w:val="00CD7546"/>
    <w:rsid w:val="00CE09F7"/>
    <w:rsid w:val="00CE1B27"/>
    <w:rsid w:val="00CE26BD"/>
    <w:rsid w:val="00CE3C1F"/>
    <w:rsid w:val="00CE3C90"/>
    <w:rsid w:val="00CE4877"/>
    <w:rsid w:val="00CE4923"/>
    <w:rsid w:val="00CE4D96"/>
    <w:rsid w:val="00CE4F5B"/>
    <w:rsid w:val="00CE583E"/>
    <w:rsid w:val="00CE58B9"/>
    <w:rsid w:val="00CE6399"/>
    <w:rsid w:val="00CE6859"/>
    <w:rsid w:val="00CE6AD7"/>
    <w:rsid w:val="00CE78EA"/>
    <w:rsid w:val="00CE7D72"/>
    <w:rsid w:val="00CE7DE5"/>
    <w:rsid w:val="00CF0F09"/>
    <w:rsid w:val="00CF2F83"/>
    <w:rsid w:val="00CF3242"/>
    <w:rsid w:val="00CF43F6"/>
    <w:rsid w:val="00CF4908"/>
    <w:rsid w:val="00CF4C8E"/>
    <w:rsid w:val="00CF6B5B"/>
    <w:rsid w:val="00CF7F45"/>
    <w:rsid w:val="00D015AA"/>
    <w:rsid w:val="00D02041"/>
    <w:rsid w:val="00D026F6"/>
    <w:rsid w:val="00D028FC"/>
    <w:rsid w:val="00D02EE1"/>
    <w:rsid w:val="00D0378B"/>
    <w:rsid w:val="00D043F1"/>
    <w:rsid w:val="00D078E5"/>
    <w:rsid w:val="00D07CAF"/>
    <w:rsid w:val="00D10147"/>
    <w:rsid w:val="00D1087B"/>
    <w:rsid w:val="00D108D3"/>
    <w:rsid w:val="00D10C7A"/>
    <w:rsid w:val="00D10E9C"/>
    <w:rsid w:val="00D11BAF"/>
    <w:rsid w:val="00D11BED"/>
    <w:rsid w:val="00D12206"/>
    <w:rsid w:val="00D12AA4"/>
    <w:rsid w:val="00D13BC1"/>
    <w:rsid w:val="00D144DF"/>
    <w:rsid w:val="00D1467D"/>
    <w:rsid w:val="00D146AF"/>
    <w:rsid w:val="00D14715"/>
    <w:rsid w:val="00D15624"/>
    <w:rsid w:val="00D15769"/>
    <w:rsid w:val="00D16B37"/>
    <w:rsid w:val="00D16EE7"/>
    <w:rsid w:val="00D2022F"/>
    <w:rsid w:val="00D2033C"/>
    <w:rsid w:val="00D20A56"/>
    <w:rsid w:val="00D20CD7"/>
    <w:rsid w:val="00D22744"/>
    <w:rsid w:val="00D22EAE"/>
    <w:rsid w:val="00D23568"/>
    <w:rsid w:val="00D2477F"/>
    <w:rsid w:val="00D248C7"/>
    <w:rsid w:val="00D24CCA"/>
    <w:rsid w:val="00D2589F"/>
    <w:rsid w:val="00D25AEA"/>
    <w:rsid w:val="00D26011"/>
    <w:rsid w:val="00D262E2"/>
    <w:rsid w:val="00D27D2A"/>
    <w:rsid w:val="00D30331"/>
    <w:rsid w:val="00D3094E"/>
    <w:rsid w:val="00D321B5"/>
    <w:rsid w:val="00D321E8"/>
    <w:rsid w:val="00D33844"/>
    <w:rsid w:val="00D33F2D"/>
    <w:rsid w:val="00D34100"/>
    <w:rsid w:val="00D347D5"/>
    <w:rsid w:val="00D3546F"/>
    <w:rsid w:val="00D363EA"/>
    <w:rsid w:val="00D40415"/>
    <w:rsid w:val="00D40AB8"/>
    <w:rsid w:val="00D4113D"/>
    <w:rsid w:val="00D413B1"/>
    <w:rsid w:val="00D41BCD"/>
    <w:rsid w:val="00D42998"/>
    <w:rsid w:val="00D4412A"/>
    <w:rsid w:val="00D450D3"/>
    <w:rsid w:val="00D470CE"/>
    <w:rsid w:val="00D51124"/>
    <w:rsid w:val="00D525A4"/>
    <w:rsid w:val="00D53CB7"/>
    <w:rsid w:val="00D54750"/>
    <w:rsid w:val="00D574B7"/>
    <w:rsid w:val="00D57BD2"/>
    <w:rsid w:val="00D60413"/>
    <w:rsid w:val="00D60D72"/>
    <w:rsid w:val="00D62CD7"/>
    <w:rsid w:val="00D62E49"/>
    <w:rsid w:val="00D63369"/>
    <w:rsid w:val="00D63B6F"/>
    <w:rsid w:val="00D63E72"/>
    <w:rsid w:val="00D63F27"/>
    <w:rsid w:val="00D64369"/>
    <w:rsid w:val="00D6445B"/>
    <w:rsid w:val="00D65951"/>
    <w:rsid w:val="00D70504"/>
    <w:rsid w:val="00D736C8"/>
    <w:rsid w:val="00D73908"/>
    <w:rsid w:val="00D739E7"/>
    <w:rsid w:val="00D73EAC"/>
    <w:rsid w:val="00D74096"/>
    <w:rsid w:val="00D74D18"/>
    <w:rsid w:val="00D754B2"/>
    <w:rsid w:val="00D75F2E"/>
    <w:rsid w:val="00D761FF"/>
    <w:rsid w:val="00D77311"/>
    <w:rsid w:val="00D8012D"/>
    <w:rsid w:val="00D80B96"/>
    <w:rsid w:val="00D81EE2"/>
    <w:rsid w:val="00D83075"/>
    <w:rsid w:val="00D8326D"/>
    <w:rsid w:val="00D83F5D"/>
    <w:rsid w:val="00D83FDA"/>
    <w:rsid w:val="00D841A5"/>
    <w:rsid w:val="00D8474C"/>
    <w:rsid w:val="00D8487E"/>
    <w:rsid w:val="00D8577E"/>
    <w:rsid w:val="00D863EB"/>
    <w:rsid w:val="00D8748C"/>
    <w:rsid w:val="00D87CF9"/>
    <w:rsid w:val="00D902C2"/>
    <w:rsid w:val="00D91EBF"/>
    <w:rsid w:val="00D92352"/>
    <w:rsid w:val="00D92927"/>
    <w:rsid w:val="00D92957"/>
    <w:rsid w:val="00D92FB2"/>
    <w:rsid w:val="00D942E5"/>
    <w:rsid w:val="00D94747"/>
    <w:rsid w:val="00D94894"/>
    <w:rsid w:val="00D9550B"/>
    <w:rsid w:val="00D95D73"/>
    <w:rsid w:val="00D9637A"/>
    <w:rsid w:val="00D964E0"/>
    <w:rsid w:val="00D965A2"/>
    <w:rsid w:val="00D975F5"/>
    <w:rsid w:val="00DA0622"/>
    <w:rsid w:val="00DA0640"/>
    <w:rsid w:val="00DA074A"/>
    <w:rsid w:val="00DA0D56"/>
    <w:rsid w:val="00DA27E7"/>
    <w:rsid w:val="00DA35C0"/>
    <w:rsid w:val="00DA3A0B"/>
    <w:rsid w:val="00DA40F2"/>
    <w:rsid w:val="00DA465A"/>
    <w:rsid w:val="00DA5D23"/>
    <w:rsid w:val="00DA623C"/>
    <w:rsid w:val="00DA63D0"/>
    <w:rsid w:val="00DA6713"/>
    <w:rsid w:val="00DA7D28"/>
    <w:rsid w:val="00DB0DC2"/>
    <w:rsid w:val="00DB1713"/>
    <w:rsid w:val="00DB1C52"/>
    <w:rsid w:val="00DB2633"/>
    <w:rsid w:val="00DB2A14"/>
    <w:rsid w:val="00DB2A15"/>
    <w:rsid w:val="00DB2F9B"/>
    <w:rsid w:val="00DB4A15"/>
    <w:rsid w:val="00DB4C29"/>
    <w:rsid w:val="00DB4D13"/>
    <w:rsid w:val="00DB5FF4"/>
    <w:rsid w:val="00DB6BE5"/>
    <w:rsid w:val="00DB7F78"/>
    <w:rsid w:val="00DC05C1"/>
    <w:rsid w:val="00DC0814"/>
    <w:rsid w:val="00DC0C5E"/>
    <w:rsid w:val="00DC0C6D"/>
    <w:rsid w:val="00DC15A3"/>
    <w:rsid w:val="00DC193A"/>
    <w:rsid w:val="00DC23F4"/>
    <w:rsid w:val="00DC245E"/>
    <w:rsid w:val="00DC268C"/>
    <w:rsid w:val="00DC291E"/>
    <w:rsid w:val="00DC467F"/>
    <w:rsid w:val="00DC4FC0"/>
    <w:rsid w:val="00DC5593"/>
    <w:rsid w:val="00DC6E08"/>
    <w:rsid w:val="00DD08C8"/>
    <w:rsid w:val="00DD18A1"/>
    <w:rsid w:val="00DD19AE"/>
    <w:rsid w:val="00DD3E65"/>
    <w:rsid w:val="00DD533B"/>
    <w:rsid w:val="00DD5D87"/>
    <w:rsid w:val="00DD6813"/>
    <w:rsid w:val="00DD6B26"/>
    <w:rsid w:val="00DD6BFC"/>
    <w:rsid w:val="00DD6E18"/>
    <w:rsid w:val="00DD703E"/>
    <w:rsid w:val="00DE0755"/>
    <w:rsid w:val="00DE175F"/>
    <w:rsid w:val="00DE1CB2"/>
    <w:rsid w:val="00DE23D6"/>
    <w:rsid w:val="00DE292D"/>
    <w:rsid w:val="00DE5265"/>
    <w:rsid w:val="00DE5517"/>
    <w:rsid w:val="00DE6956"/>
    <w:rsid w:val="00DE6BE4"/>
    <w:rsid w:val="00DE74E9"/>
    <w:rsid w:val="00DE7EF9"/>
    <w:rsid w:val="00DF1B42"/>
    <w:rsid w:val="00DF2323"/>
    <w:rsid w:val="00DF3395"/>
    <w:rsid w:val="00DF516C"/>
    <w:rsid w:val="00DF537E"/>
    <w:rsid w:val="00DF56B4"/>
    <w:rsid w:val="00DF5B2F"/>
    <w:rsid w:val="00DF7564"/>
    <w:rsid w:val="00E00BD7"/>
    <w:rsid w:val="00E00E30"/>
    <w:rsid w:val="00E011D1"/>
    <w:rsid w:val="00E02BCF"/>
    <w:rsid w:val="00E03284"/>
    <w:rsid w:val="00E04A37"/>
    <w:rsid w:val="00E051E3"/>
    <w:rsid w:val="00E0539D"/>
    <w:rsid w:val="00E059FC"/>
    <w:rsid w:val="00E06077"/>
    <w:rsid w:val="00E067D6"/>
    <w:rsid w:val="00E06A30"/>
    <w:rsid w:val="00E109CE"/>
    <w:rsid w:val="00E11669"/>
    <w:rsid w:val="00E124B8"/>
    <w:rsid w:val="00E12CA9"/>
    <w:rsid w:val="00E12FE1"/>
    <w:rsid w:val="00E13108"/>
    <w:rsid w:val="00E13434"/>
    <w:rsid w:val="00E14A01"/>
    <w:rsid w:val="00E15317"/>
    <w:rsid w:val="00E1532F"/>
    <w:rsid w:val="00E2068F"/>
    <w:rsid w:val="00E206D6"/>
    <w:rsid w:val="00E20C66"/>
    <w:rsid w:val="00E213F9"/>
    <w:rsid w:val="00E24FD7"/>
    <w:rsid w:val="00E26280"/>
    <w:rsid w:val="00E26BD9"/>
    <w:rsid w:val="00E3010F"/>
    <w:rsid w:val="00E301DC"/>
    <w:rsid w:val="00E30512"/>
    <w:rsid w:val="00E30D2B"/>
    <w:rsid w:val="00E31658"/>
    <w:rsid w:val="00E32A23"/>
    <w:rsid w:val="00E340F4"/>
    <w:rsid w:val="00E35BFC"/>
    <w:rsid w:val="00E3699A"/>
    <w:rsid w:val="00E37D95"/>
    <w:rsid w:val="00E40488"/>
    <w:rsid w:val="00E41573"/>
    <w:rsid w:val="00E4213E"/>
    <w:rsid w:val="00E4225D"/>
    <w:rsid w:val="00E42599"/>
    <w:rsid w:val="00E436C7"/>
    <w:rsid w:val="00E43AC3"/>
    <w:rsid w:val="00E43D5D"/>
    <w:rsid w:val="00E4485E"/>
    <w:rsid w:val="00E4578E"/>
    <w:rsid w:val="00E46242"/>
    <w:rsid w:val="00E4734C"/>
    <w:rsid w:val="00E50C9D"/>
    <w:rsid w:val="00E513F4"/>
    <w:rsid w:val="00E525CF"/>
    <w:rsid w:val="00E53B18"/>
    <w:rsid w:val="00E5601C"/>
    <w:rsid w:val="00E560FC"/>
    <w:rsid w:val="00E5685C"/>
    <w:rsid w:val="00E57A90"/>
    <w:rsid w:val="00E57AF4"/>
    <w:rsid w:val="00E60303"/>
    <w:rsid w:val="00E60699"/>
    <w:rsid w:val="00E606BE"/>
    <w:rsid w:val="00E60A22"/>
    <w:rsid w:val="00E61B9B"/>
    <w:rsid w:val="00E61D2C"/>
    <w:rsid w:val="00E62169"/>
    <w:rsid w:val="00E62333"/>
    <w:rsid w:val="00E6422A"/>
    <w:rsid w:val="00E646EC"/>
    <w:rsid w:val="00E64C8B"/>
    <w:rsid w:val="00E67211"/>
    <w:rsid w:val="00E67AE3"/>
    <w:rsid w:val="00E70191"/>
    <w:rsid w:val="00E71961"/>
    <w:rsid w:val="00E72C90"/>
    <w:rsid w:val="00E73CC3"/>
    <w:rsid w:val="00E74E51"/>
    <w:rsid w:val="00E75940"/>
    <w:rsid w:val="00E75D21"/>
    <w:rsid w:val="00E76538"/>
    <w:rsid w:val="00E76C70"/>
    <w:rsid w:val="00E77AC3"/>
    <w:rsid w:val="00E80CCA"/>
    <w:rsid w:val="00E80E16"/>
    <w:rsid w:val="00E8141A"/>
    <w:rsid w:val="00E8146C"/>
    <w:rsid w:val="00E8355D"/>
    <w:rsid w:val="00E84365"/>
    <w:rsid w:val="00E8478B"/>
    <w:rsid w:val="00E84BA2"/>
    <w:rsid w:val="00E85BE3"/>
    <w:rsid w:val="00E86404"/>
    <w:rsid w:val="00E90790"/>
    <w:rsid w:val="00E907FE"/>
    <w:rsid w:val="00E90ABC"/>
    <w:rsid w:val="00E91B20"/>
    <w:rsid w:val="00E92DFD"/>
    <w:rsid w:val="00E92F89"/>
    <w:rsid w:val="00E9300A"/>
    <w:rsid w:val="00E93662"/>
    <w:rsid w:val="00E95A59"/>
    <w:rsid w:val="00E95D7B"/>
    <w:rsid w:val="00E9615F"/>
    <w:rsid w:val="00EA0387"/>
    <w:rsid w:val="00EA042C"/>
    <w:rsid w:val="00EA0DCF"/>
    <w:rsid w:val="00EA1A3A"/>
    <w:rsid w:val="00EA1F8C"/>
    <w:rsid w:val="00EA2306"/>
    <w:rsid w:val="00EA29AA"/>
    <w:rsid w:val="00EA2CBF"/>
    <w:rsid w:val="00EA40A1"/>
    <w:rsid w:val="00EA5923"/>
    <w:rsid w:val="00EA5B66"/>
    <w:rsid w:val="00EA5C14"/>
    <w:rsid w:val="00EB19E3"/>
    <w:rsid w:val="00EB2A70"/>
    <w:rsid w:val="00EB3048"/>
    <w:rsid w:val="00EB39DC"/>
    <w:rsid w:val="00EB5283"/>
    <w:rsid w:val="00EB5C11"/>
    <w:rsid w:val="00EB5FA5"/>
    <w:rsid w:val="00EB6E81"/>
    <w:rsid w:val="00EB7363"/>
    <w:rsid w:val="00EC1FEA"/>
    <w:rsid w:val="00EC2190"/>
    <w:rsid w:val="00EC33BE"/>
    <w:rsid w:val="00EC3EC2"/>
    <w:rsid w:val="00EC4651"/>
    <w:rsid w:val="00EC7166"/>
    <w:rsid w:val="00ED019D"/>
    <w:rsid w:val="00ED044A"/>
    <w:rsid w:val="00ED0B00"/>
    <w:rsid w:val="00ED1568"/>
    <w:rsid w:val="00ED2EB0"/>
    <w:rsid w:val="00ED3469"/>
    <w:rsid w:val="00ED34B6"/>
    <w:rsid w:val="00ED34BA"/>
    <w:rsid w:val="00ED43DA"/>
    <w:rsid w:val="00ED4754"/>
    <w:rsid w:val="00ED56E7"/>
    <w:rsid w:val="00ED61A9"/>
    <w:rsid w:val="00ED6D25"/>
    <w:rsid w:val="00ED6F8D"/>
    <w:rsid w:val="00ED7176"/>
    <w:rsid w:val="00ED734A"/>
    <w:rsid w:val="00ED7EBE"/>
    <w:rsid w:val="00EE081E"/>
    <w:rsid w:val="00EE0C0F"/>
    <w:rsid w:val="00EE133F"/>
    <w:rsid w:val="00EE1605"/>
    <w:rsid w:val="00EE2E44"/>
    <w:rsid w:val="00EE36DE"/>
    <w:rsid w:val="00EE39B7"/>
    <w:rsid w:val="00EE451E"/>
    <w:rsid w:val="00EE4824"/>
    <w:rsid w:val="00EE4DC9"/>
    <w:rsid w:val="00EE5D70"/>
    <w:rsid w:val="00EE6146"/>
    <w:rsid w:val="00EE61CE"/>
    <w:rsid w:val="00EE6AD5"/>
    <w:rsid w:val="00EE759F"/>
    <w:rsid w:val="00EE79C0"/>
    <w:rsid w:val="00EE7AA6"/>
    <w:rsid w:val="00EF00EF"/>
    <w:rsid w:val="00EF0BF0"/>
    <w:rsid w:val="00EF0DCC"/>
    <w:rsid w:val="00EF1219"/>
    <w:rsid w:val="00EF2B36"/>
    <w:rsid w:val="00EF2F52"/>
    <w:rsid w:val="00EF41E0"/>
    <w:rsid w:val="00EF5616"/>
    <w:rsid w:val="00F0167B"/>
    <w:rsid w:val="00F016DC"/>
    <w:rsid w:val="00F01AC9"/>
    <w:rsid w:val="00F0253D"/>
    <w:rsid w:val="00F02AB9"/>
    <w:rsid w:val="00F0323F"/>
    <w:rsid w:val="00F033B3"/>
    <w:rsid w:val="00F039D1"/>
    <w:rsid w:val="00F04718"/>
    <w:rsid w:val="00F06DA7"/>
    <w:rsid w:val="00F0701A"/>
    <w:rsid w:val="00F0773F"/>
    <w:rsid w:val="00F0782C"/>
    <w:rsid w:val="00F1115C"/>
    <w:rsid w:val="00F11278"/>
    <w:rsid w:val="00F121FF"/>
    <w:rsid w:val="00F12CB1"/>
    <w:rsid w:val="00F13346"/>
    <w:rsid w:val="00F13D14"/>
    <w:rsid w:val="00F13ED5"/>
    <w:rsid w:val="00F13F2F"/>
    <w:rsid w:val="00F151A6"/>
    <w:rsid w:val="00F157E2"/>
    <w:rsid w:val="00F1749C"/>
    <w:rsid w:val="00F17EFB"/>
    <w:rsid w:val="00F214C6"/>
    <w:rsid w:val="00F216A2"/>
    <w:rsid w:val="00F21CD1"/>
    <w:rsid w:val="00F227F4"/>
    <w:rsid w:val="00F22BDB"/>
    <w:rsid w:val="00F24290"/>
    <w:rsid w:val="00F24567"/>
    <w:rsid w:val="00F25954"/>
    <w:rsid w:val="00F25EAF"/>
    <w:rsid w:val="00F265C9"/>
    <w:rsid w:val="00F26B2D"/>
    <w:rsid w:val="00F27440"/>
    <w:rsid w:val="00F277AF"/>
    <w:rsid w:val="00F27F16"/>
    <w:rsid w:val="00F31F4F"/>
    <w:rsid w:val="00F31FA1"/>
    <w:rsid w:val="00F358DE"/>
    <w:rsid w:val="00F35972"/>
    <w:rsid w:val="00F35B5F"/>
    <w:rsid w:val="00F37DAE"/>
    <w:rsid w:val="00F37DEB"/>
    <w:rsid w:val="00F42326"/>
    <w:rsid w:val="00F42F1B"/>
    <w:rsid w:val="00F42FDC"/>
    <w:rsid w:val="00F44DA2"/>
    <w:rsid w:val="00F46B29"/>
    <w:rsid w:val="00F470B4"/>
    <w:rsid w:val="00F47ACC"/>
    <w:rsid w:val="00F5072F"/>
    <w:rsid w:val="00F5100E"/>
    <w:rsid w:val="00F525F8"/>
    <w:rsid w:val="00F52A5D"/>
    <w:rsid w:val="00F53392"/>
    <w:rsid w:val="00F536C6"/>
    <w:rsid w:val="00F54180"/>
    <w:rsid w:val="00F5512C"/>
    <w:rsid w:val="00F55780"/>
    <w:rsid w:val="00F56AD7"/>
    <w:rsid w:val="00F61628"/>
    <w:rsid w:val="00F6177F"/>
    <w:rsid w:val="00F62A3D"/>
    <w:rsid w:val="00F63AB1"/>
    <w:rsid w:val="00F63F7E"/>
    <w:rsid w:val="00F64A36"/>
    <w:rsid w:val="00F659E9"/>
    <w:rsid w:val="00F66B80"/>
    <w:rsid w:val="00F672E1"/>
    <w:rsid w:val="00F702E3"/>
    <w:rsid w:val="00F70906"/>
    <w:rsid w:val="00F71F5A"/>
    <w:rsid w:val="00F725F7"/>
    <w:rsid w:val="00F72F1D"/>
    <w:rsid w:val="00F72FB2"/>
    <w:rsid w:val="00F73796"/>
    <w:rsid w:val="00F74CE8"/>
    <w:rsid w:val="00F764B5"/>
    <w:rsid w:val="00F7768E"/>
    <w:rsid w:val="00F7778F"/>
    <w:rsid w:val="00F7792A"/>
    <w:rsid w:val="00F77EA3"/>
    <w:rsid w:val="00F801A5"/>
    <w:rsid w:val="00F80383"/>
    <w:rsid w:val="00F81C3E"/>
    <w:rsid w:val="00F84426"/>
    <w:rsid w:val="00F86D6B"/>
    <w:rsid w:val="00F86EEC"/>
    <w:rsid w:val="00F87F5C"/>
    <w:rsid w:val="00F90263"/>
    <w:rsid w:val="00F90495"/>
    <w:rsid w:val="00F91B31"/>
    <w:rsid w:val="00F929D2"/>
    <w:rsid w:val="00F92BE1"/>
    <w:rsid w:val="00F93E71"/>
    <w:rsid w:val="00F93F0B"/>
    <w:rsid w:val="00F94133"/>
    <w:rsid w:val="00F94493"/>
    <w:rsid w:val="00F948E0"/>
    <w:rsid w:val="00F94AD8"/>
    <w:rsid w:val="00F9727E"/>
    <w:rsid w:val="00FA01E9"/>
    <w:rsid w:val="00FA05E8"/>
    <w:rsid w:val="00FA08C1"/>
    <w:rsid w:val="00FA1074"/>
    <w:rsid w:val="00FA1DB2"/>
    <w:rsid w:val="00FA2412"/>
    <w:rsid w:val="00FA3C93"/>
    <w:rsid w:val="00FA4C9D"/>
    <w:rsid w:val="00FA5DAF"/>
    <w:rsid w:val="00FA5F83"/>
    <w:rsid w:val="00FA68FE"/>
    <w:rsid w:val="00FB0927"/>
    <w:rsid w:val="00FB136D"/>
    <w:rsid w:val="00FB184F"/>
    <w:rsid w:val="00FB22D0"/>
    <w:rsid w:val="00FB4B4A"/>
    <w:rsid w:val="00FB5941"/>
    <w:rsid w:val="00FB6160"/>
    <w:rsid w:val="00FB642C"/>
    <w:rsid w:val="00FB70D4"/>
    <w:rsid w:val="00FB78D4"/>
    <w:rsid w:val="00FC0B87"/>
    <w:rsid w:val="00FC3512"/>
    <w:rsid w:val="00FC376E"/>
    <w:rsid w:val="00FC412A"/>
    <w:rsid w:val="00FC4803"/>
    <w:rsid w:val="00FC50D4"/>
    <w:rsid w:val="00FC5A97"/>
    <w:rsid w:val="00FC61BC"/>
    <w:rsid w:val="00FC7EAD"/>
    <w:rsid w:val="00FD04FE"/>
    <w:rsid w:val="00FD099C"/>
    <w:rsid w:val="00FD0EB5"/>
    <w:rsid w:val="00FD0F1A"/>
    <w:rsid w:val="00FD255F"/>
    <w:rsid w:val="00FD2685"/>
    <w:rsid w:val="00FD28B7"/>
    <w:rsid w:val="00FD3C52"/>
    <w:rsid w:val="00FD3E65"/>
    <w:rsid w:val="00FD3EA3"/>
    <w:rsid w:val="00FD455E"/>
    <w:rsid w:val="00FD5A43"/>
    <w:rsid w:val="00FD620E"/>
    <w:rsid w:val="00FD6ADF"/>
    <w:rsid w:val="00FD6E35"/>
    <w:rsid w:val="00FD7167"/>
    <w:rsid w:val="00FE0B20"/>
    <w:rsid w:val="00FE2C73"/>
    <w:rsid w:val="00FE2E40"/>
    <w:rsid w:val="00FE49CB"/>
    <w:rsid w:val="00FE4D8C"/>
    <w:rsid w:val="00FE66CC"/>
    <w:rsid w:val="00FE7DD4"/>
    <w:rsid w:val="00FE7E80"/>
    <w:rsid w:val="00FF0297"/>
    <w:rsid w:val="00FF1B5E"/>
    <w:rsid w:val="00FF2587"/>
    <w:rsid w:val="00FF2EEF"/>
    <w:rsid w:val="00FF2F18"/>
    <w:rsid w:val="00FF3BAF"/>
    <w:rsid w:val="00FF4169"/>
    <w:rsid w:val="00FF49B8"/>
    <w:rsid w:val="00FF4C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9EA5"/>
  <w15:chartTrackingRefBased/>
  <w15:docId w15:val="{F5E5E2AB-B241-4F17-A76D-42542D43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B95"/>
    <w:pPr>
      <w:spacing w:after="0" w:line="240" w:lineRule="auto"/>
    </w:pPr>
    <w:rPr>
      <w:rFonts w:ascii="Times New Roman" w:eastAsia="Times New Roman" w:hAnsi="Times New Roman" w:cs="Times New Roman"/>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uiPriority w:val="34"/>
    <w:qFormat/>
    <w:rsid w:val="007C0B95"/>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7C0B95"/>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7C0B95"/>
    <w:rPr>
      <w:rFonts w:ascii="Calibri" w:eastAsia="Calibri" w:hAnsi="Calibri" w:cs="Times New Roman"/>
      <w:sz w:val="20"/>
      <w:szCs w:val="20"/>
    </w:rPr>
  </w:style>
  <w:style w:type="paragraph" w:styleId="Footer">
    <w:name w:val="footer"/>
    <w:basedOn w:val="Normal"/>
    <w:link w:val="FooterChar"/>
    <w:uiPriority w:val="99"/>
    <w:unhideWhenUsed/>
    <w:rsid w:val="007C0B95"/>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7C0B95"/>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7C0B95"/>
    <w:rPr>
      <w:rFonts w:ascii="Calibri" w:eastAsiaTheme="minorEastAsia" w:hAnsi="Calibri" w:cs="Times New Roman"/>
      <w:lang w:bidi="mn-Mong-CN"/>
    </w:rPr>
  </w:style>
  <w:style w:type="paragraph" w:styleId="NormalWeb">
    <w:name w:val="Normal (Web)"/>
    <w:basedOn w:val="Normal"/>
    <w:uiPriority w:val="99"/>
    <w:unhideWhenUsed/>
    <w:rsid w:val="002F1276"/>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3274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7414"/>
    <w:rPr>
      <w:rFonts w:ascii="Segoe UI" w:eastAsia="Times New Roman" w:hAnsi="Segoe UI" w:cs="Segoe UI"/>
      <w:sz w:val="18"/>
      <w:szCs w:val="18"/>
      <w:lang w:val="de-DE" w:eastAsia="de-DE"/>
    </w:rPr>
  </w:style>
  <w:style w:type="character" w:customStyle="1" w:styleId="css-901oao">
    <w:name w:val="css-901oao"/>
    <w:basedOn w:val="DefaultParagraphFont"/>
    <w:rsid w:val="008E5658"/>
  </w:style>
  <w:style w:type="character" w:styleId="Hyperlink">
    <w:name w:val="Hyperlink"/>
    <w:basedOn w:val="DefaultParagraphFont"/>
    <w:uiPriority w:val="99"/>
    <w:semiHidden/>
    <w:unhideWhenUsed/>
    <w:rsid w:val="009C2E16"/>
    <w:rPr>
      <w:color w:val="0563C1"/>
      <w:u w:val="single"/>
    </w:rPr>
  </w:style>
  <w:style w:type="paragraph" w:customStyle="1" w:styleId="Default">
    <w:name w:val="Default"/>
    <w:rsid w:val="00455B6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B54D60"/>
    <w:pPr>
      <w:spacing w:before="100" w:beforeAutospacing="1" w:after="100" w:afterAutospacing="1"/>
    </w:pPr>
    <w:rPr>
      <w:lang w:val="en-GB" w:eastAsia="en-GB"/>
    </w:rPr>
  </w:style>
  <w:style w:type="character" w:styleId="Strong">
    <w:name w:val="Strong"/>
    <w:basedOn w:val="DefaultParagraphFont"/>
    <w:uiPriority w:val="22"/>
    <w:qFormat/>
    <w:rsid w:val="00B54D60"/>
    <w:rPr>
      <w:b/>
      <w:bCs/>
    </w:rPr>
  </w:style>
  <w:style w:type="paragraph" w:styleId="Header">
    <w:name w:val="header"/>
    <w:basedOn w:val="Normal"/>
    <w:link w:val="HeaderChar"/>
    <w:uiPriority w:val="99"/>
    <w:unhideWhenUsed/>
    <w:rsid w:val="00445B67"/>
    <w:pPr>
      <w:tabs>
        <w:tab w:val="center" w:pos="4513"/>
        <w:tab w:val="right" w:pos="9026"/>
      </w:tabs>
    </w:pPr>
  </w:style>
  <w:style w:type="character" w:customStyle="1" w:styleId="HeaderChar">
    <w:name w:val="Header Char"/>
    <w:basedOn w:val="DefaultParagraphFont"/>
    <w:link w:val="Header"/>
    <w:uiPriority w:val="99"/>
    <w:rsid w:val="00445B67"/>
    <w:rPr>
      <w:rFonts w:ascii="Times New Roman" w:eastAsia="Times New Roman" w:hAnsi="Times New Roman" w:cs="Times New Roman"/>
      <w:sz w:val="24"/>
      <w:szCs w:val="24"/>
      <w:lang w:val="de-DE" w:eastAsia="de-DE"/>
    </w:rPr>
  </w:style>
  <w:style w:type="character" w:styleId="Emphasis">
    <w:name w:val="Emphasis"/>
    <w:basedOn w:val="DefaultParagraphFont"/>
    <w:uiPriority w:val="20"/>
    <w:qFormat/>
    <w:rsid w:val="001B62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4285">
      <w:bodyDiv w:val="1"/>
      <w:marLeft w:val="0"/>
      <w:marRight w:val="0"/>
      <w:marTop w:val="0"/>
      <w:marBottom w:val="0"/>
      <w:divBdr>
        <w:top w:val="none" w:sz="0" w:space="0" w:color="auto"/>
        <w:left w:val="none" w:sz="0" w:space="0" w:color="auto"/>
        <w:bottom w:val="none" w:sz="0" w:space="0" w:color="auto"/>
        <w:right w:val="none" w:sz="0" w:space="0" w:color="auto"/>
      </w:divBdr>
    </w:div>
    <w:div w:id="35666359">
      <w:bodyDiv w:val="1"/>
      <w:marLeft w:val="0"/>
      <w:marRight w:val="0"/>
      <w:marTop w:val="0"/>
      <w:marBottom w:val="0"/>
      <w:divBdr>
        <w:top w:val="none" w:sz="0" w:space="0" w:color="auto"/>
        <w:left w:val="none" w:sz="0" w:space="0" w:color="auto"/>
        <w:bottom w:val="none" w:sz="0" w:space="0" w:color="auto"/>
        <w:right w:val="none" w:sz="0" w:space="0" w:color="auto"/>
      </w:divBdr>
    </w:div>
    <w:div w:id="49160936">
      <w:bodyDiv w:val="1"/>
      <w:marLeft w:val="0"/>
      <w:marRight w:val="0"/>
      <w:marTop w:val="0"/>
      <w:marBottom w:val="0"/>
      <w:divBdr>
        <w:top w:val="none" w:sz="0" w:space="0" w:color="auto"/>
        <w:left w:val="none" w:sz="0" w:space="0" w:color="auto"/>
        <w:bottom w:val="none" w:sz="0" w:space="0" w:color="auto"/>
        <w:right w:val="none" w:sz="0" w:space="0" w:color="auto"/>
      </w:divBdr>
    </w:div>
    <w:div w:id="61215740">
      <w:bodyDiv w:val="1"/>
      <w:marLeft w:val="0"/>
      <w:marRight w:val="0"/>
      <w:marTop w:val="0"/>
      <w:marBottom w:val="0"/>
      <w:divBdr>
        <w:top w:val="none" w:sz="0" w:space="0" w:color="auto"/>
        <w:left w:val="none" w:sz="0" w:space="0" w:color="auto"/>
        <w:bottom w:val="none" w:sz="0" w:space="0" w:color="auto"/>
        <w:right w:val="none" w:sz="0" w:space="0" w:color="auto"/>
      </w:divBdr>
    </w:div>
    <w:div w:id="88624832">
      <w:bodyDiv w:val="1"/>
      <w:marLeft w:val="0"/>
      <w:marRight w:val="0"/>
      <w:marTop w:val="0"/>
      <w:marBottom w:val="0"/>
      <w:divBdr>
        <w:top w:val="none" w:sz="0" w:space="0" w:color="auto"/>
        <w:left w:val="none" w:sz="0" w:space="0" w:color="auto"/>
        <w:bottom w:val="none" w:sz="0" w:space="0" w:color="auto"/>
        <w:right w:val="none" w:sz="0" w:space="0" w:color="auto"/>
      </w:divBdr>
    </w:div>
    <w:div w:id="147551960">
      <w:bodyDiv w:val="1"/>
      <w:marLeft w:val="0"/>
      <w:marRight w:val="0"/>
      <w:marTop w:val="0"/>
      <w:marBottom w:val="0"/>
      <w:divBdr>
        <w:top w:val="none" w:sz="0" w:space="0" w:color="auto"/>
        <w:left w:val="none" w:sz="0" w:space="0" w:color="auto"/>
        <w:bottom w:val="none" w:sz="0" w:space="0" w:color="auto"/>
        <w:right w:val="none" w:sz="0" w:space="0" w:color="auto"/>
      </w:divBdr>
    </w:div>
    <w:div w:id="187646627">
      <w:bodyDiv w:val="1"/>
      <w:marLeft w:val="0"/>
      <w:marRight w:val="0"/>
      <w:marTop w:val="0"/>
      <w:marBottom w:val="0"/>
      <w:divBdr>
        <w:top w:val="none" w:sz="0" w:space="0" w:color="auto"/>
        <w:left w:val="none" w:sz="0" w:space="0" w:color="auto"/>
        <w:bottom w:val="none" w:sz="0" w:space="0" w:color="auto"/>
        <w:right w:val="none" w:sz="0" w:space="0" w:color="auto"/>
      </w:divBdr>
    </w:div>
    <w:div w:id="209343900">
      <w:bodyDiv w:val="1"/>
      <w:marLeft w:val="0"/>
      <w:marRight w:val="0"/>
      <w:marTop w:val="0"/>
      <w:marBottom w:val="0"/>
      <w:divBdr>
        <w:top w:val="none" w:sz="0" w:space="0" w:color="auto"/>
        <w:left w:val="none" w:sz="0" w:space="0" w:color="auto"/>
        <w:bottom w:val="none" w:sz="0" w:space="0" w:color="auto"/>
        <w:right w:val="none" w:sz="0" w:space="0" w:color="auto"/>
      </w:divBdr>
    </w:div>
    <w:div w:id="436676002">
      <w:bodyDiv w:val="1"/>
      <w:marLeft w:val="0"/>
      <w:marRight w:val="0"/>
      <w:marTop w:val="0"/>
      <w:marBottom w:val="0"/>
      <w:divBdr>
        <w:top w:val="none" w:sz="0" w:space="0" w:color="auto"/>
        <w:left w:val="none" w:sz="0" w:space="0" w:color="auto"/>
        <w:bottom w:val="none" w:sz="0" w:space="0" w:color="auto"/>
        <w:right w:val="none" w:sz="0" w:space="0" w:color="auto"/>
      </w:divBdr>
    </w:div>
    <w:div w:id="524170136">
      <w:bodyDiv w:val="1"/>
      <w:marLeft w:val="0"/>
      <w:marRight w:val="0"/>
      <w:marTop w:val="0"/>
      <w:marBottom w:val="0"/>
      <w:divBdr>
        <w:top w:val="none" w:sz="0" w:space="0" w:color="auto"/>
        <w:left w:val="none" w:sz="0" w:space="0" w:color="auto"/>
        <w:bottom w:val="none" w:sz="0" w:space="0" w:color="auto"/>
        <w:right w:val="none" w:sz="0" w:space="0" w:color="auto"/>
      </w:divBdr>
    </w:div>
    <w:div w:id="531501445">
      <w:bodyDiv w:val="1"/>
      <w:marLeft w:val="0"/>
      <w:marRight w:val="0"/>
      <w:marTop w:val="0"/>
      <w:marBottom w:val="0"/>
      <w:divBdr>
        <w:top w:val="none" w:sz="0" w:space="0" w:color="auto"/>
        <w:left w:val="none" w:sz="0" w:space="0" w:color="auto"/>
        <w:bottom w:val="none" w:sz="0" w:space="0" w:color="auto"/>
        <w:right w:val="none" w:sz="0" w:space="0" w:color="auto"/>
      </w:divBdr>
    </w:div>
    <w:div w:id="568880422">
      <w:bodyDiv w:val="1"/>
      <w:marLeft w:val="0"/>
      <w:marRight w:val="0"/>
      <w:marTop w:val="0"/>
      <w:marBottom w:val="0"/>
      <w:divBdr>
        <w:top w:val="none" w:sz="0" w:space="0" w:color="auto"/>
        <w:left w:val="none" w:sz="0" w:space="0" w:color="auto"/>
        <w:bottom w:val="none" w:sz="0" w:space="0" w:color="auto"/>
        <w:right w:val="none" w:sz="0" w:space="0" w:color="auto"/>
      </w:divBdr>
    </w:div>
    <w:div w:id="569971614">
      <w:bodyDiv w:val="1"/>
      <w:marLeft w:val="0"/>
      <w:marRight w:val="0"/>
      <w:marTop w:val="0"/>
      <w:marBottom w:val="0"/>
      <w:divBdr>
        <w:top w:val="none" w:sz="0" w:space="0" w:color="auto"/>
        <w:left w:val="none" w:sz="0" w:space="0" w:color="auto"/>
        <w:bottom w:val="none" w:sz="0" w:space="0" w:color="auto"/>
        <w:right w:val="none" w:sz="0" w:space="0" w:color="auto"/>
      </w:divBdr>
    </w:div>
    <w:div w:id="571813390">
      <w:bodyDiv w:val="1"/>
      <w:marLeft w:val="0"/>
      <w:marRight w:val="0"/>
      <w:marTop w:val="0"/>
      <w:marBottom w:val="0"/>
      <w:divBdr>
        <w:top w:val="none" w:sz="0" w:space="0" w:color="auto"/>
        <w:left w:val="none" w:sz="0" w:space="0" w:color="auto"/>
        <w:bottom w:val="none" w:sz="0" w:space="0" w:color="auto"/>
        <w:right w:val="none" w:sz="0" w:space="0" w:color="auto"/>
      </w:divBdr>
    </w:div>
    <w:div w:id="765469113">
      <w:bodyDiv w:val="1"/>
      <w:marLeft w:val="0"/>
      <w:marRight w:val="0"/>
      <w:marTop w:val="0"/>
      <w:marBottom w:val="0"/>
      <w:divBdr>
        <w:top w:val="none" w:sz="0" w:space="0" w:color="auto"/>
        <w:left w:val="none" w:sz="0" w:space="0" w:color="auto"/>
        <w:bottom w:val="none" w:sz="0" w:space="0" w:color="auto"/>
        <w:right w:val="none" w:sz="0" w:space="0" w:color="auto"/>
      </w:divBdr>
    </w:div>
    <w:div w:id="777795035">
      <w:bodyDiv w:val="1"/>
      <w:marLeft w:val="0"/>
      <w:marRight w:val="0"/>
      <w:marTop w:val="0"/>
      <w:marBottom w:val="0"/>
      <w:divBdr>
        <w:top w:val="none" w:sz="0" w:space="0" w:color="auto"/>
        <w:left w:val="none" w:sz="0" w:space="0" w:color="auto"/>
        <w:bottom w:val="none" w:sz="0" w:space="0" w:color="auto"/>
        <w:right w:val="none" w:sz="0" w:space="0" w:color="auto"/>
      </w:divBdr>
    </w:div>
    <w:div w:id="817260311">
      <w:bodyDiv w:val="1"/>
      <w:marLeft w:val="0"/>
      <w:marRight w:val="0"/>
      <w:marTop w:val="0"/>
      <w:marBottom w:val="0"/>
      <w:divBdr>
        <w:top w:val="none" w:sz="0" w:space="0" w:color="auto"/>
        <w:left w:val="none" w:sz="0" w:space="0" w:color="auto"/>
        <w:bottom w:val="none" w:sz="0" w:space="0" w:color="auto"/>
        <w:right w:val="none" w:sz="0" w:space="0" w:color="auto"/>
      </w:divBdr>
    </w:div>
    <w:div w:id="845709268">
      <w:bodyDiv w:val="1"/>
      <w:marLeft w:val="0"/>
      <w:marRight w:val="0"/>
      <w:marTop w:val="0"/>
      <w:marBottom w:val="0"/>
      <w:divBdr>
        <w:top w:val="none" w:sz="0" w:space="0" w:color="auto"/>
        <w:left w:val="none" w:sz="0" w:space="0" w:color="auto"/>
        <w:bottom w:val="none" w:sz="0" w:space="0" w:color="auto"/>
        <w:right w:val="none" w:sz="0" w:space="0" w:color="auto"/>
      </w:divBdr>
    </w:div>
    <w:div w:id="879128154">
      <w:bodyDiv w:val="1"/>
      <w:marLeft w:val="0"/>
      <w:marRight w:val="0"/>
      <w:marTop w:val="0"/>
      <w:marBottom w:val="0"/>
      <w:divBdr>
        <w:top w:val="none" w:sz="0" w:space="0" w:color="auto"/>
        <w:left w:val="none" w:sz="0" w:space="0" w:color="auto"/>
        <w:bottom w:val="none" w:sz="0" w:space="0" w:color="auto"/>
        <w:right w:val="none" w:sz="0" w:space="0" w:color="auto"/>
      </w:divBdr>
    </w:div>
    <w:div w:id="882408270">
      <w:bodyDiv w:val="1"/>
      <w:marLeft w:val="0"/>
      <w:marRight w:val="0"/>
      <w:marTop w:val="0"/>
      <w:marBottom w:val="0"/>
      <w:divBdr>
        <w:top w:val="none" w:sz="0" w:space="0" w:color="auto"/>
        <w:left w:val="none" w:sz="0" w:space="0" w:color="auto"/>
        <w:bottom w:val="none" w:sz="0" w:space="0" w:color="auto"/>
        <w:right w:val="none" w:sz="0" w:space="0" w:color="auto"/>
      </w:divBdr>
    </w:div>
    <w:div w:id="909072378">
      <w:bodyDiv w:val="1"/>
      <w:marLeft w:val="0"/>
      <w:marRight w:val="0"/>
      <w:marTop w:val="0"/>
      <w:marBottom w:val="0"/>
      <w:divBdr>
        <w:top w:val="none" w:sz="0" w:space="0" w:color="auto"/>
        <w:left w:val="none" w:sz="0" w:space="0" w:color="auto"/>
        <w:bottom w:val="none" w:sz="0" w:space="0" w:color="auto"/>
        <w:right w:val="none" w:sz="0" w:space="0" w:color="auto"/>
      </w:divBdr>
    </w:div>
    <w:div w:id="941185874">
      <w:bodyDiv w:val="1"/>
      <w:marLeft w:val="0"/>
      <w:marRight w:val="0"/>
      <w:marTop w:val="0"/>
      <w:marBottom w:val="0"/>
      <w:divBdr>
        <w:top w:val="none" w:sz="0" w:space="0" w:color="auto"/>
        <w:left w:val="none" w:sz="0" w:space="0" w:color="auto"/>
        <w:bottom w:val="none" w:sz="0" w:space="0" w:color="auto"/>
        <w:right w:val="none" w:sz="0" w:space="0" w:color="auto"/>
      </w:divBdr>
    </w:div>
    <w:div w:id="974263396">
      <w:bodyDiv w:val="1"/>
      <w:marLeft w:val="0"/>
      <w:marRight w:val="0"/>
      <w:marTop w:val="0"/>
      <w:marBottom w:val="0"/>
      <w:divBdr>
        <w:top w:val="none" w:sz="0" w:space="0" w:color="auto"/>
        <w:left w:val="none" w:sz="0" w:space="0" w:color="auto"/>
        <w:bottom w:val="none" w:sz="0" w:space="0" w:color="auto"/>
        <w:right w:val="none" w:sz="0" w:space="0" w:color="auto"/>
      </w:divBdr>
    </w:div>
    <w:div w:id="1023441931">
      <w:bodyDiv w:val="1"/>
      <w:marLeft w:val="0"/>
      <w:marRight w:val="0"/>
      <w:marTop w:val="0"/>
      <w:marBottom w:val="0"/>
      <w:divBdr>
        <w:top w:val="none" w:sz="0" w:space="0" w:color="auto"/>
        <w:left w:val="none" w:sz="0" w:space="0" w:color="auto"/>
        <w:bottom w:val="none" w:sz="0" w:space="0" w:color="auto"/>
        <w:right w:val="none" w:sz="0" w:space="0" w:color="auto"/>
      </w:divBdr>
    </w:div>
    <w:div w:id="1155683945">
      <w:bodyDiv w:val="1"/>
      <w:marLeft w:val="0"/>
      <w:marRight w:val="0"/>
      <w:marTop w:val="0"/>
      <w:marBottom w:val="0"/>
      <w:divBdr>
        <w:top w:val="none" w:sz="0" w:space="0" w:color="auto"/>
        <w:left w:val="none" w:sz="0" w:space="0" w:color="auto"/>
        <w:bottom w:val="none" w:sz="0" w:space="0" w:color="auto"/>
        <w:right w:val="none" w:sz="0" w:space="0" w:color="auto"/>
      </w:divBdr>
    </w:div>
    <w:div w:id="1275283530">
      <w:bodyDiv w:val="1"/>
      <w:marLeft w:val="0"/>
      <w:marRight w:val="0"/>
      <w:marTop w:val="0"/>
      <w:marBottom w:val="0"/>
      <w:divBdr>
        <w:top w:val="none" w:sz="0" w:space="0" w:color="auto"/>
        <w:left w:val="none" w:sz="0" w:space="0" w:color="auto"/>
        <w:bottom w:val="none" w:sz="0" w:space="0" w:color="auto"/>
        <w:right w:val="none" w:sz="0" w:space="0" w:color="auto"/>
      </w:divBdr>
    </w:div>
    <w:div w:id="1337341302">
      <w:bodyDiv w:val="1"/>
      <w:marLeft w:val="0"/>
      <w:marRight w:val="0"/>
      <w:marTop w:val="0"/>
      <w:marBottom w:val="0"/>
      <w:divBdr>
        <w:top w:val="none" w:sz="0" w:space="0" w:color="auto"/>
        <w:left w:val="none" w:sz="0" w:space="0" w:color="auto"/>
        <w:bottom w:val="none" w:sz="0" w:space="0" w:color="auto"/>
        <w:right w:val="none" w:sz="0" w:space="0" w:color="auto"/>
      </w:divBdr>
    </w:div>
    <w:div w:id="1348631155">
      <w:bodyDiv w:val="1"/>
      <w:marLeft w:val="0"/>
      <w:marRight w:val="0"/>
      <w:marTop w:val="0"/>
      <w:marBottom w:val="0"/>
      <w:divBdr>
        <w:top w:val="none" w:sz="0" w:space="0" w:color="auto"/>
        <w:left w:val="none" w:sz="0" w:space="0" w:color="auto"/>
        <w:bottom w:val="none" w:sz="0" w:space="0" w:color="auto"/>
        <w:right w:val="none" w:sz="0" w:space="0" w:color="auto"/>
      </w:divBdr>
    </w:div>
    <w:div w:id="1447195138">
      <w:bodyDiv w:val="1"/>
      <w:marLeft w:val="0"/>
      <w:marRight w:val="0"/>
      <w:marTop w:val="0"/>
      <w:marBottom w:val="0"/>
      <w:divBdr>
        <w:top w:val="none" w:sz="0" w:space="0" w:color="auto"/>
        <w:left w:val="none" w:sz="0" w:space="0" w:color="auto"/>
        <w:bottom w:val="none" w:sz="0" w:space="0" w:color="auto"/>
        <w:right w:val="none" w:sz="0" w:space="0" w:color="auto"/>
      </w:divBdr>
    </w:div>
    <w:div w:id="1460949140">
      <w:bodyDiv w:val="1"/>
      <w:marLeft w:val="0"/>
      <w:marRight w:val="0"/>
      <w:marTop w:val="0"/>
      <w:marBottom w:val="0"/>
      <w:divBdr>
        <w:top w:val="none" w:sz="0" w:space="0" w:color="auto"/>
        <w:left w:val="none" w:sz="0" w:space="0" w:color="auto"/>
        <w:bottom w:val="none" w:sz="0" w:space="0" w:color="auto"/>
        <w:right w:val="none" w:sz="0" w:space="0" w:color="auto"/>
      </w:divBdr>
    </w:div>
    <w:div w:id="1491871304">
      <w:bodyDiv w:val="1"/>
      <w:marLeft w:val="0"/>
      <w:marRight w:val="0"/>
      <w:marTop w:val="0"/>
      <w:marBottom w:val="0"/>
      <w:divBdr>
        <w:top w:val="none" w:sz="0" w:space="0" w:color="auto"/>
        <w:left w:val="none" w:sz="0" w:space="0" w:color="auto"/>
        <w:bottom w:val="none" w:sz="0" w:space="0" w:color="auto"/>
        <w:right w:val="none" w:sz="0" w:space="0" w:color="auto"/>
      </w:divBdr>
    </w:div>
    <w:div w:id="1637836441">
      <w:bodyDiv w:val="1"/>
      <w:marLeft w:val="0"/>
      <w:marRight w:val="0"/>
      <w:marTop w:val="0"/>
      <w:marBottom w:val="0"/>
      <w:divBdr>
        <w:top w:val="none" w:sz="0" w:space="0" w:color="auto"/>
        <w:left w:val="none" w:sz="0" w:space="0" w:color="auto"/>
        <w:bottom w:val="none" w:sz="0" w:space="0" w:color="auto"/>
        <w:right w:val="none" w:sz="0" w:space="0" w:color="auto"/>
      </w:divBdr>
    </w:div>
    <w:div w:id="1662346345">
      <w:bodyDiv w:val="1"/>
      <w:marLeft w:val="0"/>
      <w:marRight w:val="0"/>
      <w:marTop w:val="0"/>
      <w:marBottom w:val="0"/>
      <w:divBdr>
        <w:top w:val="none" w:sz="0" w:space="0" w:color="auto"/>
        <w:left w:val="none" w:sz="0" w:space="0" w:color="auto"/>
        <w:bottom w:val="none" w:sz="0" w:space="0" w:color="auto"/>
        <w:right w:val="none" w:sz="0" w:space="0" w:color="auto"/>
      </w:divBdr>
    </w:div>
    <w:div w:id="1743793567">
      <w:bodyDiv w:val="1"/>
      <w:marLeft w:val="0"/>
      <w:marRight w:val="0"/>
      <w:marTop w:val="0"/>
      <w:marBottom w:val="0"/>
      <w:divBdr>
        <w:top w:val="none" w:sz="0" w:space="0" w:color="auto"/>
        <w:left w:val="none" w:sz="0" w:space="0" w:color="auto"/>
        <w:bottom w:val="none" w:sz="0" w:space="0" w:color="auto"/>
        <w:right w:val="none" w:sz="0" w:space="0" w:color="auto"/>
      </w:divBdr>
    </w:div>
    <w:div w:id="1882136045">
      <w:bodyDiv w:val="1"/>
      <w:marLeft w:val="0"/>
      <w:marRight w:val="0"/>
      <w:marTop w:val="0"/>
      <w:marBottom w:val="0"/>
      <w:divBdr>
        <w:top w:val="none" w:sz="0" w:space="0" w:color="auto"/>
        <w:left w:val="none" w:sz="0" w:space="0" w:color="auto"/>
        <w:bottom w:val="none" w:sz="0" w:space="0" w:color="auto"/>
        <w:right w:val="none" w:sz="0" w:space="0" w:color="auto"/>
      </w:divBdr>
    </w:div>
    <w:div w:id="1892115050">
      <w:bodyDiv w:val="1"/>
      <w:marLeft w:val="0"/>
      <w:marRight w:val="0"/>
      <w:marTop w:val="0"/>
      <w:marBottom w:val="0"/>
      <w:divBdr>
        <w:top w:val="none" w:sz="0" w:space="0" w:color="auto"/>
        <w:left w:val="none" w:sz="0" w:space="0" w:color="auto"/>
        <w:bottom w:val="none" w:sz="0" w:space="0" w:color="auto"/>
        <w:right w:val="none" w:sz="0" w:space="0" w:color="auto"/>
      </w:divBdr>
    </w:div>
    <w:div w:id="1980306539">
      <w:bodyDiv w:val="1"/>
      <w:marLeft w:val="0"/>
      <w:marRight w:val="0"/>
      <w:marTop w:val="0"/>
      <w:marBottom w:val="0"/>
      <w:divBdr>
        <w:top w:val="none" w:sz="0" w:space="0" w:color="auto"/>
        <w:left w:val="none" w:sz="0" w:space="0" w:color="auto"/>
        <w:bottom w:val="none" w:sz="0" w:space="0" w:color="auto"/>
        <w:right w:val="none" w:sz="0" w:space="0" w:color="auto"/>
      </w:divBdr>
    </w:div>
    <w:div w:id="2089500402">
      <w:bodyDiv w:val="1"/>
      <w:marLeft w:val="0"/>
      <w:marRight w:val="0"/>
      <w:marTop w:val="0"/>
      <w:marBottom w:val="0"/>
      <w:divBdr>
        <w:top w:val="none" w:sz="0" w:space="0" w:color="auto"/>
        <w:left w:val="none" w:sz="0" w:space="0" w:color="auto"/>
        <w:bottom w:val="none" w:sz="0" w:space="0" w:color="auto"/>
        <w:right w:val="none" w:sz="0" w:space="0" w:color="auto"/>
      </w:divBdr>
    </w:div>
    <w:div w:id="209728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1556C-D362-46CB-A72F-520A7D040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2606</Words>
  <Characters>14860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SCHENDEL Ingo (EEAS-TRIPOLI)</dc:creator>
  <cp:keywords/>
  <dc:description/>
  <cp:lastModifiedBy>SCHENDEL Ingo (EEAS-TRIPOLI)</cp:lastModifiedBy>
  <cp:revision>2</cp:revision>
  <dcterms:created xsi:type="dcterms:W3CDTF">2022-04-18T12:53:00Z</dcterms:created>
  <dcterms:modified xsi:type="dcterms:W3CDTF">2022-04-18T12:53:00Z</dcterms:modified>
</cp:coreProperties>
</file>