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6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812"/>
        <w:gridCol w:w="5168"/>
        <w:gridCol w:w="2756"/>
      </w:tblGrid>
      <w:tr w:rsidR="00EA2AFF" w:rsidRPr="006F6903" w:rsidTr="00065BAD">
        <w:trPr>
          <w:cantSplit/>
          <w:trHeight w:val="363"/>
        </w:trPr>
        <w:tc>
          <w:tcPr>
            <w:tcW w:w="9736" w:type="dxa"/>
            <w:gridSpan w:val="3"/>
            <w:shd w:val="clear" w:color="auto" w:fill="auto"/>
          </w:tcPr>
          <w:p w:rsidR="00F31D08" w:rsidRPr="00EA2AFF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sz w:val="24"/>
                <w:szCs w:val="24"/>
              </w:rPr>
            </w:pPr>
            <w:r w:rsidRPr="00EA2AFF">
              <w:rPr>
                <w:rFonts w:ascii="Arial" w:hAnsi="Arial" w:cs="Arial"/>
                <w:b/>
                <w:sz w:val="24"/>
                <w:szCs w:val="24"/>
              </w:rPr>
              <w:t>DELEGATION OF THE EUROPEAN UNION TO LIBYA</w:t>
            </w:r>
          </w:p>
        </w:tc>
      </w:tr>
      <w:tr w:rsidR="00EA2AFF" w:rsidRPr="006F6903" w:rsidTr="00065BAD">
        <w:trPr>
          <w:cantSplit/>
          <w:trHeight w:hRule="exact" w:val="88"/>
        </w:trPr>
        <w:tc>
          <w:tcPr>
            <w:tcW w:w="9736" w:type="dxa"/>
            <w:gridSpan w:val="3"/>
            <w:shd w:val="clear" w:color="auto" w:fill="auto"/>
          </w:tcPr>
          <w:p w:rsidR="00F31D08" w:rsidRPr="00EA2AFF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2AFF" w:rsidRPr="00EA2AFF" w:rsidTr="00065BAD">
        <w:trPr>
          <w:cantSplit/>
          <w:trHeight w:val="374"/>
        </w:trPr>
        <w:tc>
          <w:tcPr>
            <w:tcW w:w="6980" w:type="dxa"/>
            <w:gridSpan w:val="2"/>
            <w:shd w:val="clear" w:color="auto" w:fill="auto"/>
          </w:tcPr>
          <w:p w:rsidR="00F31D08" w:rsidRPr="00B31695" w:rsidRDefault="0069332E" w:rsidP="00B31695">
            <w:pPr>
              <w:keepLines/>
              <w:snapToGrid w:val="0"/>
              <w:spacing w:before="140"/>
              <w:ind w:right="-567"/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</w:pPr>
            <w:r w:rsidRPr="00B31695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 xml:space="preserve">Author: </w:t>
            </w:r>
            <w:r w:rsidR="00B31695" w:rsidRPr="00B31695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>Ingo</w:t>
            </w:r>
            <w:r w:rsidR="00B31695"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 xml:space="preserve"> Schendel</w:t>
            </w:r>
          </w:p>
        </w:tc>
        <w:tc>
          <w:tcPr>
            <w:tcW w:w="2756" w:type="dxa"/>
            <w:shd w:val="clear" w:color="auto" w:fill="auto"/>
          </w:tcPr>
          <w:p w:rsidR="00F31D08" w:rsidRPr="00EA2AFF" w:rsidRDefault="0038122A" w:rsidP="00443AB4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  <w:r w:rsidRPr="00EA2AFF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F31D08" w:rsidRPr="00EA2AFF">
              <w:rPr>
                <w:rFonts w:ascii="Arial" w:hAnsi="Arial" w:cs="Arial"/>
                <w:b/>
                <w:sz w:val="22"/>
                <w:szCs w:val="22"/>
              </w:rPr>
              <w:t>Date:</w:t>
            </w:r>
            <w:r w:rsidR="00277A78" w:rsidRPr="00EA2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3AB4">
              <w:rPr>
                <w:rFonts w:ascii="Arial" w:hAnsi="Arial" w:cs="Arial"/>
                <w:sz w:val="22"/>
                <w:szCs w:val="22"/>
              </w:rPr>
              <w:t>30</w:t>
            </w:r>
            <w:r w:rsidR="0069332E" w:rsidRPr="00EA2AFF">
              <w:rPr>
                <w:rFonts w:ascii="Arial" w:hAnsi="Arial" w:cs="Arial"/>
                <w:sz w:val="22"/>
                <w:szCs w:val="22"/>
              </w:rPr>
              <w:t>/</w:t>
            </w:r>
            <w:r w:rsidR="00B31695">
              <w:rPr>
                <w:rFonts w:ascii="Arial" w:hAnsi="Arial" w:cs="Arial"/>
                <w:sz w:val="22"/>
                <w:szCs w:val="22"/>
              </w:rPr>
              <w:t>06</w:t>
            </w:r>
            <w:r w:rsidR="0069332E" w:rsidRPr="00EA2AFF">
              <w:rPr>
                <w:rFonts w:ascii="Arial" w:hAnsi="Arial" w:cs="Arial"/>
                <w:sz w:val="22"/>
                <w:szCs w:val="22"/>
              </w:rPr>
              <w:t>/2022</w:t>
            </w:r>
          </w:p>
        </w:tc>
      </w:tr>
      <w:tr w:rsidR="00EA2AFF" w:rsidRPr="00EA2AFF" w:rsidTr="00065BAD">
        <w:trPr>
          <w:cantSplit/>
          <w:trHeight w:hRule="exact" w:val="83"/>
        </w:trPr>
        <w:tc>
          <w:tcPr>
            <w:tcW w:w="6980" w:type="dxa"/>
            <w:gridSpan w:val="2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2AFF" w:rsidRPr="00EA2AFF" w:rsidTr="00065BAD">
        <w:trPr>
          <w:cantSplit/>
          <w:trHeight w:hRule="exact" w:val="88"/>
        </w:trPr>
        <w:tc>
          <w:tcPr>
            <w:tcW w:w="1812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8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Cs/>
                <w:sz w:val="22"/>
                <w:szCs w:val="22"/>
              </w:rPr>
            </w:pPr>
            <w:r w:rsidRPr="00EA2AFF">
              <w:rPr>
                <w:rFonts w:ascii="Arial" w:eastAsia="Wingdings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43D1E" wp14:editId="20999F90">
                      <wp:simplePos x="0" y="0"/>
                      <wp:positionH relativeFrom="column">
                        <wp:posOffset>2569569</wp:posOffset>
                      </wp:positionH>
                      <wp:positionV relativeFrom="paragraph">
                        <wp:posOffset>41000</wp:posOffset>
                      </wp:positionV>
                      <wp:extent cx="2374265" cy="496956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4969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390FB1" w:rsidRPr="00ED2CF1" w:rsidRDefault="00390FB1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  <w:r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</w:t>
                                  </w: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>Classification:</w:t>
                                  </w:r>
                                </w:p>
                                <w:p w:rsidR="00390FB1" w:rsidRPr="00ED2CF1" w:rsidRDefault="00390FB1" w:rsidP="00F31D08">
                                  <w:pPr>
                                    <w:spacing w:line="42" w:lineRule="exact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</w:p>
                                <w:p w:rsidR="00390FB1" w:rsidRDefault="00390FB1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eastAsia="Arial" w:hAnsi="Arial" w:cs="Arial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UNCLASSIFIED</w:t>
                                  </w:r>
                                </w:p>
                                <w:p w:rsidR="00390FB1" w:rsidRDefault="00390FB1" w:rsidP="00F31D08">
                                  <w:pPr>
                                    <w:spacing w:line="33" w:lineRule="exact"/>
                                    <w:jc w:val="center"/>
                                    <w:rPr>
                                      <w:rFonts w:cs="Arial"/>
                                      <w:lang w:val="fr-BE"/>
                                    </w:rPr>
                                  </w:pPr>
                                </w:p>
                                <w:p w:rsidR="00390FB1" w:rsidRDefault="00390FB1" w:rsidP="00F31D08">
                                  <w:pPr>
                                    <w:rPr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43D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02.35pt;margin-top:3.25pt;width:186.95pt;height:39.1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" filled="f" stroked="f">
                      <v:textbox>
                        <w:txbxContent>
                          <w:p w:rsidR="00390FB1" w:rsidRPr="00ED2CF1" w:rsidRDefault="00390FB1" w:rsidP="00F31D08">
                            <w:pPr>
                              <w:spacing w:line="0" w:lineRule="atLeast"/>
                              <w:jc w:val="center"/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</w:pPr>
                            <w:r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 xml:space="preserve"> </w:t>
                            </w:r>
                            <w:r w:rsidRPr="00ED2CF1"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>Classification:</w:t>
                            </w:r>
                          </w:p>
                          <w:p w:rsidR="00390FB1" w:rsidRPr="00ED2CF1" w:rsidRDefault="00390FB1" w:rsidP="00F31D08">
                            <w:pPr>
                              <w:spacing w:line="42" w:lineRule="exact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</w:pPr>
                          </w:p>
                          <w:p w:rsidR="00390FB1" w:rsidRDefault="00390FB1" w:rsidP="00F31D08">
                            <w:pPr>
                              <w:spacing w:line="0" w:lineRule="atLeast"/>
                              <w:jc w:val="center"/>
                              <w:rPr>
                                <w:rFonts w:ascii="Arial" w:eastAsia="Arial" w:hAnsi="Arial" w:cs="Arial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UNCLASSIFIED</w:t>
                            </w:r>
                          </w:p>
                          <w:p w:rsidR="00390FB1" w:rsidRDefault="00390FB1" w:rsidP="00F31D08">
                            <w:pPr>
                              <w:spacing w:line="33" w:lineRule="exact"/>
                              <w:jc w:val="center"/>
                              <w:rPr>
                                <w:rFonts w:cs="Arial"/>
                                <w:lang w:val="fr-BE"/>
                              </w:rPr>
                            </w:pPr>
                          </w:p>
                          <w:p w:rsidR="00390FB1" w:rsidRDefault="00390FB1" w:rsidP="00F31D0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6" w:type="dxa"/>
            <w:shd w:val="clear" w:color="auto" w:fill="auto"/>
          </w:tcPr>
          <w:p w:rsidR="00F31D08" w:rsidRPr="00EA2AFF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1D08" w:rsidRPr="00EA2AFF" w:rsidRDefault="00F31D08" w:rsidP="007723F2">
      <w:pPr>
        <w:ind w:left="142" w:right="-567"/>
        <w:rPr>
          <w:rFonts w:ascii="Arial" w:eastAsia="Arial" w:hAnsi="Arial" w:cs="Arial"/>
          <w:sz w:val="22"/>
          <w:szCs w:val="22"/>
          <w:lang w:val="en-US"/>
        </w:rPr>
      </w:pPr>
      <w:r w:rsidRPr="00EA2AFF">
        <w:rPr>
          <w:rFonts w:ascii="Arial" w:eastAsia="Wingdings" w:hAnsi="Arial" w:cs="Arial"/>
          <w:sz w:val="22"/>
          <w:szCs w:val="22"/>
        </w:rPr>
        <w:sym w:font="Wingdings" w:char="F06F"/>
      </w:r>
      <w:r w:rsidRPr="00EA2AFF">
        <w:rPr>
          <w:rFonts w:ascii="Arial" w:eastAsia="Wingdings" w:hAnsi="Arial" w:cs="Arial"/>
          <w:sz w:val="22"/>
          <w:szCs w:val="22"/>
          <w:lang w:val="en-US"/>
        </w:rPr>
        <w:t xml:space="preserve"> </w:t>
      </w:r>
      <w:r w:rsidRPr="00EA2AFF">
        <w:rPr>
          <w:rFonts w:ascii="Arial" w:eastAsia="Arial" w:hAnsi="Arial" w:cs="Arial"/>
          <w:sz w:val="22"/>
          <w:szCs w:val="22"/>
          <w:lang w:val="en-US"/>
        </w:rPr>
        <w:t>To be shared with MS via CORTESY</w:t>
      </w:r>
    </w:p>
    <w:p w:rsidR="00F31D08" w:rsidRPr="00EA2AFF" w:rsidRDefault="00F31D08" w:rsidP="007723F2">
      <w:pPr>
        <w:ind w:left="142" w:right="-567"/>
        <w:rPr>
          <w:rFonts w:ascii="Arial" w:eastAsia="Arial" w:hAnsi="Arial" w:cs="Arial"/>
          <w:sz w:val="22"/>
          <w:szCs w:val="22"/>
          <w:lang w:val="en-US"/>
        </w:rPr>
      </w:pPr>
      <w:r w:rsidRPr="00EA2AFF">
        <w:rPr>
          <w:rFonts w:ascii="Arial" w:eastAsia="Wingdings" w:hAnsi="Arial" w:cs="Arial"/>
          <w:sz w:val="22"/>
          <w:szCs w:val="22"/>
        </w:rPr>
        <w:sym w:font="Wingdings" w:char="F06F"/>
      </w:r>
      <w:r w:rsidRPr="00EA2AFF">
        <w:rPr>
          <w:rFonts w:ascii="Arial" w:eastAsia="Wingdings" w:hAnsi="Arial" w:cs="Arial"/>
          <w:sz w:val="22"/>
          <w:szCs w:val="22"/>
          <w:lang w:val="en-US"/>
        </w:rPr>
        <w:t xml:space="preserve"> </w:t>
      </w:r>
      <w:r w:rsidRPr="00EA2AFF">
        <w:rPr>
          <w:rFonts w:ascii="Arial" w:eastAsia="Arial" w:hAnsi="Arial" w:cs="Arial"/>
          <w:sz w:val="22"/>
          <w:szCs w:val="22"/>
          <w:lang w:val="en-US"/>
        </w:rPr>
        <w:t>To be shared with the EP</w:t>
      </w:r>
    </w:p>
    <w:p w:rsidR="00F31D08" w:rsidRPr="00EA2AFF" w:rsidRDefault="008037F2" w:rsidP="00280CEA">
      <w:pPr>
        <w:spacing w:before="140" w:after="240"/>
        <w:ind w:left="5900" w:right="-569" w:firstLine="580"/>
        <w:jc w:val="center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 </w:t>
      </w:r>
      <w:r w:rsidR="0069332E" w:rsidRPr="00EA2AFF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Number of pages: - </w:t>
      </w:r>
      <w:r w:rsidR="00280CEA">
        <w:rPr>
          <w:rFonts w:ascii="Arial" w:eastAsia="Calibri" w:hAnsi="Arial" w:cs="Arial"/>
          <w:b/>
          <w:bCs/>
          <w:sz w:val="22"/>
          <w:szCs w:val="22"/>
          <w:lang w:val="en-US"/>
        </w:rPr>
        <w:t>3</w:t>
      </w:r>
      <w:r w:rsidR="00F31D08" w:rsidRPr="00EA2AFF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-</w:t>
      </w:r>
    </w:p>
    <w:p w:rsidR="00F31D08" w:rsidRPr="00EA2AFF" w:rsidRDefault="00F31D08" w:rsidP="007723F2">
      <w:pPr>
        <w:spacing w:before="60"/>
        <w:ind w:right="-567"/>
        <w:jc w:val="both"/>
        <w:rPr>
          <w:rFonts w:ascii="Arial" w:eastAsia="Arial" w:hAnsi="Arial" w:cs="Arial"/>
          <w:b/>
          <w:i/>
          <w:lang w:val="en-US"/>
        </w:rPr>
      </w:pPr>
      <w:r w:rsidRPr="00EA2AFF">
        <w:rPr>
          <w:rFonts w:ascii="Arial" w:eastAsia="Arial" w:hAnsi="Arial" w:cs="Arial"/>
          <w:b/>
          <w:lang w:val="en-US"/>
        </w:rPr>
        <w:t xml:space="preserve">To: </w:t>
      </w:r>
      <w:r w:rsidRPr="00EA2AFF">
        <w:rPr>
          <w:rFonts w:ascii="Arial" w:eastAsia="Arial" w:hAnsi="Arial" w:cs="Arial"/>
          <w:b/>
          <w:i/>
          <w:lang w:val="en-US"/>
        </w:rPr>
        <w:t>Fernando GENTILINI, Managing Director for Middle East and North Africa</w:t>
      </w:r>
    </w:p>
    <w:p w:rsidR="00443AB4" w:rsidRDefault="00ED2CF1" w:rsidP="00443AB4">
      <w:pPr>
        <w:spacing w:before="60"/>
        <w:ind w:left="1134" w:right="-567" w:hanging="1134"/>
        <w:jc w:val="both"/>
        <w:rPr>
          <w:rFonts w:ascii="Arial" w:hAnsi="Arial" w:cs="Arial"/>
          <w:b/>
          <w:bCs/>
          <w:lang w:val="en-US"/>
        </w:rPr>
      </w:pPr>
      <w:r w:rsidRPr="00EA2AFF">
        <w:rPr>
          <w:rFonts w:ascii="Arial" w:eastAsia="Calibri" w:hAnsi="Arial" w:cs="Arial"/>
          <w:b/>
          <w:bCs/>
          <w:lang w:val="en-US"/>
        </w:rPr>
        <w:t xml:space="preserve">Subject: </w:t>
      </w:r>
      <w:r w:rsidR="00277A78" w:rsidRPr="00EA2AFF">
        <w:rPr>
          <w:rFonts w:ascii="Arial" w:hAnsi="Arial" w:cs="Arial"/>
          <w:b/>
          <w:bCs/>
          <w:lang w:val="en-US"/>
        </w:rPr>
        <w:t xml:space="preserve">Libya – </w:t>
      </w:r>
      <w:r w:rsidR="00443AB4">
        <w:rPr>
          <w:rFonts w:ascii="Arial" w:hAnsi="Arial" w:cs="Arial"/>
          <w:b/>
          <w:bCs/>
          <w:lang w:val="en-US"/>
        </w:rPr>
        <w:t>Note</w:t>
      </w:r>
      <w:r w:rsidR="00F31D08" w:rsidRPr="00EA2AFF">
        <w:rPr>
          <w:rFonts w:ascii="Arial" w:hAnsi="Arial" w:cs="Arial"/>
          <w:b/>
          <w:bCs/>
          <w:lang w:val="en-US"/>
        </w:rPr>
        <w:t xml:space="preserve"> – </w:t>
      </w:r>
      <w:r w:rsidR="00443AB4">
        <w:rPr>
          <w:rFonts w:ascii="Arial" w:hAnsi="Arial" w:cs="Arial"/>
          <w:b/>
          <w:bCs/>
          <w:lang w:val="en-US"/>
        </w:rPr>
        <w:t>Political Road Map Perspectives</w:t>
      </w:r>
      <w:r w:rsidR="00F31D08" w:rsidRPr="00EA2AFF">
        <w:rPr>
          <w:rFonts w:ascii="Arial" w:hAnsi="Arial" w:cs="Arial"/>
          <w:b/>
          <w:bCs/>
          <w:lang w:val="en-US"/>
        </w:rPr>
        <w:t xml:space="preserve"> </w:t>
      </w:r>
    </w:p>
    <w:p w:rsidR="003D7965" w:rsidRDefault="003D7965" w:rsidP="003D7965">
      <w:pPr>
        <w:autoSpaceDE w:val="0"/>
        <w:autoSpaceDN w:val="0"/>
        <w:adjustRightInd w:val="0"/>
        <w:spacing w:before="60"/>
        <w:ind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CC0AA4" w:rsidRPr="00E16B64" w:rsidRDefault="00E16B64" w:rsidP="00E16B64">
      <w:pPr>
        <w:spacing w:before="60"/>
        <w:ind w:left="360" w:right="-340"/>
        <w:jc w:val="both"/>
        <w:rPr>
          <w:rFonts w:ascii="Arial" w:hAnsi="Arial" w:cs="Arial"/>
          <w:b/>
          <w:u w:val="single"/>
          <w:lang w:val="en-GB"/>
        </w:rPr>
      </w:pPr>
      <w:r w:rsidRPr="00E16B64">
        <w:rPr>
          <w:rFonts w:ascii="Arial" w:hAnsi="Arial" w:cs="Arial"/>
          <w:b/>
          <w:lang w:val="en-GB"/>
        </w:rPr>
        <w:t>I.</w:t>
      </w:r>
      <w:r w:rsidRPr="00E16B64">
        <w:rPr>
          <w:rFonts w:ascii="Arial" w:hAnsi="Arial" w:cs="Arial"/>
          <w:b/>
          <w:lang w:val="en-GB"/>
        </w:rPr>
        <w:tab/>
      </w:r>
      <w:r w:rsidR="00F31D08" w:rsidRPr="00E16B64">
        <w:rPr>
          <w:rFonts w:ascii="Arial" w:hAnsi="Arial" w:cs="Arial"/>
          <w:b/>
          <w:u w:val="single"/>
          <w:lang w:val="en-GB"/>
        </w:rPr>
        <w:t>SUMMARY</w:t>
      </w:r>
    </w:p>
    <w:p w:rsidR="00CC0AA4" w:rsidRPr="00E16B64" w:rsidRDefault="00CC0AA4" w:rsidP="00E16B64">
      <w:pPr>
        <w:autoSpaceDE w:val="0"/>
        <w:autoSpaceDN w:val="0"/>
        <w:adjustRightInd w:val="0"/>
        <w:spacing w:before="60"/>
        <w:ind w:left="360"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FF4807" w:rsidRPr="00E16B64" w:rsidRDefault="00634F89" w:rsidP="00E16B64">
      <w:pPr>
        <w:pStyle w:val="ListParagraph"/>
        <w:numPr>
          <w:ilvl w:val="0"/>
          <w:numId w:val="18"/>
        </w:numPr>
        <w:spacing w:after="120"/>
        <w:ind w:right="-340"/>
        <w:jc w:val="both"/>
        <w:rPr>
          <w:rStyle w:val="markedcontent"/>
          <w:rFonts w:ascii="Arial" w:hAnsi="Arial" w:cs="Arial"/>
          <w:b/>
          <w:bCs/>
          <w:i/>
          <w:iCs/>
          <w:sz w:val="24"/>
          <w:szCs w:val="24"/>
        </w:rPr>
      </w:pPr>
      <w:r w:rsidRPr="00E16B64">
        <w:rPr>
          <w:rFonts w:ascii="Arial" w:hAnsi="Arial" w:cs="Arial"/>
          <w:b/>
          <w:i/>
        </w:rPr>
        <w:t>After the conclusion of t</w:t>
      </w:r>
      <w:r w:rsidR="00D25676" w:rsidRPr="00E16B64">
        <w:rPr>
          <w:rFonts w:ascii="Arial" w:hAnsi="Arial" w:cs="Arial"/>
          <w:b/>
          <w:i/>
        </w:rPr>
        <w:t xml:space="preserve">he </w:t>
      </w:r>
      <w:r w:rsidRPr="00E16B64">
        <w:rPr>
          <w:rFonts w:ascii="Arial" w:hAnsi="Arial" w:cs="Arial"/>
          <w:b/>
          <w:i/>
        </w:rPr>
        <w:t xml:space="preserve">recent rounds of </w:t>
      </w:r>
      <w:r w:rsidR="00D25676" w:rsidRPr="00E16B64">
        <w:rPr>
          <w:rFonts w:ascii="Arial" w:hAnsi="Arial" w:cs="Arial"/>
          <w:b/>
          <w:i/>
        </w:rPr>
        <w:t xml:space="preserve">UN-led </w:t>
      </w:r>
      <w:r w:rsidRPr="00E16B64">
        <w:rPr>
          <w:rFonts w:ascii="Arial" w:hAnsi="Arial" w:cs="Arial"/>
          <w:b/>
          <w:i/>
        </w:rPr>
        <w:t>negotiations on a constitutional framework for elections between Libya’s two chambers of Parliament (</w:t>
      </w:r>
      <w:proofErr w:type="spellStart"/>
      <w:r w:rsidRPr="00E16B64">
        <w:rPr>
          <w:rFonts w:ascii="Arial" w:hAnsi="Arial" w:cs="Arial"/>
          <w:b/>
          <w:i/>
        </w:rPr>
        <w:t>HoR</w:t>
      </w:r>
      <w:proofErr w:type="spellEnd"/>
      <w:r w:rsidRPr="00E16B64">
        <w:rPr>
          <w:rFonts w:ascii="Arial" w:hAnsi="Arial" w:cs="Arial"/>
          <w:b/>
          <w:i/>
        </w:rPr>
        <w:t xml:space="preserve"> and HCS) in</w:t>
      </w:r>
      <w:r w:rsidR="008C34F8" w:rsidRPr="00E16B64">
        <w:rPr>
          <w:rFonts w:ascii="Arial" w:hAnsi="Arial" w:cs="Arial"/>
          <w:b/>
          <w:i/>
        </w:rPr>
        <w:t xml:space="preserve"> </w:t>
      </w:r>
      <w:r w:rsidRPr="00E16B64">
        <w:rPr>
          <w:rFonts w:ascii="Arial" w:hAnsi="Arial" w:cs="Arial"/>
          <w:b/>
          <w:i/>
        </w:rPr>
        <w:t xml:space="preserve">Cairo and Geneva, there is still </w:t>
      </w:r>
      <w:r w:rsidR="008C34F8" w:rsidRPr="00E16B64">
        <w:rPr>
          <w:rFonts w:ascii="Arial" w:hAnsi="Arial" w:cs="Arial"/>
          <w:b/>
          <w:i/>
        </w:rPr>
        <w:t>no breakthrough</w:t>
      </w:r>
      <w:r w:rsidR="006A1F4C" w:rsidRPr="00E16B64">
        <w:rPr>
          <w:rStyle w:val="markedcontent"/>
          <w:rFonts w:ascii="Arial" w:hAnsi="Arial" w:cs="Arial"/>
          <w:b/>
          <w:i/>
        </w:rPr>
        <w:t xml:space="preserve"> </w:t>
      </w:r>
      <w:r w:rsidRPr="00E16B64">
        <w:rPr>
          <w:rStyle w:val="markedcontent"/>
          <w:rFonts w:ascii="Arial" w:hAnsi="Arial" w:cs="Arial"/>
          <w:b/>
          <w:i/>
        </w:rPr>
        <w:t xml:space="preserve">that would open a perspective to ease tensions in </w:t>
      </w:r>
      <w:r w:rsidR="009C712D" w:rsidRPr="00E16B64">
        <w:rPr>
          <w:rStyle w:val="markedcontent"/>
          <w:rFonts w:ascii="Arial" w:hAnsi="Arial" w:cs="Arial"/>
          <w:b/>
          <w:i/>
        </w:rPr>
        <w:t>the</w:t>
      </w:r>
      <w:r w:rsidRPr="00E16B64">
        <w:rPr>
          <w:rStyle w:val="markedcontent"/>
          <w:rFonts w:ascii="Arial" w:hAnsi="Arial" w:cs="Arial"/>
          <w:b/>
          <w:i/>
        </w:rPr>
        <w:t xml:space="preserve"> current parallel government crisis. </w:t>
      </w:r>
      <w:r w:rsidR="009C712D" w:rsidRPr="00E16B64">
        <w:rPr>
          <w:rStyle w:val="markedcontent"/>
          <w:rFonts w:ascii="Arial" w:hAnsi="Arial" w:cs="Arial"/>
          <w:b/>
          <w:i/>
        </w:rPr>
        <w:t xml:space="preserve">As a result, </w:t>
      </w:r>
      <w:r w:rsidR="006A1F4C" w:rsidRPr="00E16B64">
        <w:rPr>
          <w:rStyle w:val="markedcontent"/>
          <w:rFonts w:ascii="Arial" w:hAnsi="Arial" w:cs="Arial"/>
          <w:b/>
          <w:i/>
        </w:rPr>
        <w:t xml:space="preserve">SASG </w:t>
      </w:r>
      <w:r w:rsidR="009C712D" w:rsidRPr="00E16B64">
        <w:rPr>
          <w:rStyle w:val="markedcontent"/>
          <w:rFonts w:ascii="Arial" w:hAnsi="Arial" w:cs="Arial"/>
          <w:b/>
          <w:i/>
        </w:rPr>
        <w:t xml:space="preserve">Williams issued a statement that she would </w:t>
      </w:r>
      <w:r w:rsidR="00F05977" w:rsidRPr="00E16B64">
        <w:rPr>
          <w:rStyle w:val="markedcontent"/>
          <w:rFonts w:ascii="Arial" w:hAnsi="Arial" w:cs="Arial"/>
          <w:b/>
          <w:i/>
        </w:rPr>
        <w:t xml:space="preserve">now </w:t>
      </w:r>
      <w:r w:rsidR="006A1F4C" w:rsidRPr="00E16B64">
        <w:rPr>
          <w:rStyle w:val="markedcontent"/>
          <w:rFonts w:ascii="Arial" w:hAnsi="Arial" w:cs="Arial"/>
          <w:b/>
          <w:i/>
        </w:rPr>
        <w:t xml:space="preserve">make recommendations </w:t>
      </w:r>
      <w:r w:rsidR="009C712D" w:rsidRPr="00E16B64">
        <w:rPr>
          <w:rStyle w:val="markedcontent"/>
          <w:rFonts w:ascii="Arial" w:hAnsi="Arial" w:cs="Arial"/>
          <w:b/>
          <w:i/>
        </w:rPr>
        <w:t xml:space="preserve">to the UNSG </w:t>
      </w:r>
      <w:r w:rsidR="006A1F4C" w:rsidRPr="00E16B64">
        <w:rPr>
          <w:rStyle w:val="markedcontent"/>
          <w:rFonts w:ascii="Arial" w:hAnsi="Arial" w:cs="Arial"/>
          <w:b/>
          <w:i/>
        </w:rPr>
        <w:t>for alternative way</w:t>
      </w:r>
      <w:r w:rsidR="009C712D" w:rsidRPr="00E16B64">
        <w:rPr>
          <w:rStyle w:val="markedcontent"/>
          <w:rFonts w:ascii="Arial" w:hAnsi="Arial" w:cs="Arial"/>
          <w:b/>
          <w:i/>
        </w:rPr>
        <w:t>s</w:t>
      </w:r>
      <w:r w:rsidR="006A1F4C" w:rsidRPr="00E16B64">
        <w:rPr>
          <w:rStyle w:val="markedcontent"/>
          <w:rFonts w:ascii="Arial" w:hAnsi="Arial" w:cs="Arial"/>
          <w:b/>
          <w:i/>
        </w:rPr>
        <w:t xml:space="preserve"> forward. </w:t>
      </w:r>
    </w:p>
    <w:p w:rsidR="00F05977" w:rsidRPr="00E16B64" w:rsidRDefault="009C712D" w:rsidP="00E16B64">
      <w:pPr>
        <w:pStyle w:val="ListParagraph"/>
        <w:numPr>
          <w:ilvl w:val="0"/>
          <w:numId w:val="18"/>
        </w:numPr>
        <w:spacing w:after="120"/>
        <w:ind w:right="-340"/>
        <w:jc w:val="both"/>
        <w:rPr>
          <w:rStyle w:val="markedcontent"/>
          <w:rFonts w:ascii="Arial" w:hAnsi="Arial" w:cs="Arial"/>
          <w:b/>
          <w:bCs/>
          <w:i/>
          <w:iCs/>
          <w:sz w:val="24"/>
          <w:szCs w:val="24"/>
        </w:rPr>
      </w:pPr>
      <w:r w:rsidRPr="00E16B64">
        <w:rPr>
          <w:rStyle w:val="markedcontent"/>
          <w:rFonts w:ascii="Arial" w:hAnsi="Arial" w:cs="Arial"/>
          <w:b/>
          <w:i/>
        </w:rPr>
        <w:t xml:space="preserve">The Libyan stakeholders </w:t>
      </w:r>
      <w:r w:rsidR="005008DE" w:rsidRPr="00E16B64">
        <w:rPr>
          <w:rStyle w:val="markedcontent"/>
          <w:rFonts w:ascii="Arial" w:hAnsi="Arial" w:cs="Arial"/>
          <w:b/>
          <w:i/>
        </w:rPr>
        <w:t xml:space="preserve">actively </w:t>
      </w:r>
      <w:r w:rsidRPr="00E16B64">
        <w:rPr>
          <w:rStyle w:val="markedcontent"/>
          <w:rFonts w:ascii="Arial" w:hAnsi="Arial" w:cs="Arial"/>
          <w:b/>
          <w:i/>
        </w:rPr>
        <w:t xml:space="preserve">participating in the UN-led negotiations </w:t>
      </w:r>
      <w:r w:rsidR="00F05977" w:rsidRPr="00E16B64">
        <w:rPr>
          <w:rStyle w:val="markedcontent"/>
          <w:rFonts w:ascii="Arial" w:hAnsi="Arial" w:cs="Arial"/>
          <w:b/>
          <w:i/>
        </w:rPr>
        <w:t xml:space="preserve">continue to time their </w:t>
      </w:r>
      <w:r w:rsidR="005008DE" w:rsidRPr="00E16B64">
        <w:rPr>
          <w:rStyle w:val="markedcontent"/>
          <w:rFonts w:ascii="Arial" w:hAnsi="Arial" w:cs="Arial"/>
          <w:b/>
          <w:i/>
        </w:rPr>
        <w:t>act</w:t>
      </w:r>
      <w:r w:rsidR="00F05977" w:rsidRPr="00E16B64">
        <w:rPr>
          <w:rStyle w:val="markedcontent"/>
          <w:rFonts w:ascii="Arial" w:hAnsi="Arial" w:cs="Arial"/>
          <w:b/>
          <w:i/>
        </w:rPr>
        <w:t>ion</w:t>
      </w:r>
      <w:r w:rsidR="00234DCE" w:rsidRPr="00E16B64">
        <w:rPr>
          <w:rStyle w:val="markedcontent"/>
          <w:rFonts w:ascii="Arial" w:hAnsi="Arial" w:cs="Arial"/>
          <w:b/>
          <w:i/>
        </w:rPr>
        <w:t>s</w:t>
      </w:r>
      <w:r w:rsidR="005008DE" w:rsidRPr="00E16B64">
        <w:rPr>
          <w:rStyle w:val="markedcontent"/>
          <w:rFonts w:ascii="Arial" w:hAnsi="Arial" w:cs="Arial"/>
          <w:b/>
          <w:i/>
        </w:rPr>
        <w:t xml:space="preserve"> with a view to preserving the current status quo, </w:t>
      </w:r>
      <w:r w:rsidR="00CA51D7" w:rsidRPr="00E16B64">
        <w:rPr>
          <w:rStyle w:val="markedcontent"/>
          <w:rFonts w:ascii="Arial" w:hAnsi="Arial" w:cs="Arial"/>
          <w:b/>
          <w:i/>
        </w:rPr>
        <w:t>mostly</w:t>
      </w:r>
      <w:r w:rsidR="005008DE" w:rsidRPr="00E16B64">
        <w:rPr>
          <w:rStyle w:val="markedcontent"/>
          <w:rFonts w:ascii="Arial" w:hAnsi="Arial" w:cs="Arial"/>
          <w:b/>
          <w:i/>
        </w:rPr>
        <w:t xml:space="preserve"> to avoid risks of </w:t>
      </w:r>
      <w:r w:rsidR="008F1702" w:rsidRPr="00E16B64">
        <w:rPr>
          <w:rStyle w:val="markedcontent"/>
          <w:rFonts w:ascii="Arial" w:hAnsi="Arial" w:cs="Arial"/>
          <w:b/>
          <w:i/>
        </w:rPr>
        <w:t xml:space="preserve">political </w:t>
      </w:r>
      <w:r w:rsidR="005008DE" w:rsidRPr="00E16B64">
        <w:rPr>
          <w:rStyle w:val="markedcontent"/>
          <w:rFonts w:ascii="Arial" w:hAnsi="Arial" w:cs="Arial"/>
          <w:b/>
          <w:i/>
        </w:rPr>
        <w:t>marginalization</w:t>
      </w:r>
      <w:r w:rsidR="005008DE" w:rsidRPr="00E16B64">
        <w:rPr>
          <w:rFonts w:ascii="Arial" w:eastAsia="Times New Roman" w:hAnsi="Arial" w:cs="Arial"/>
          <w:b/>
          <w:bCs/>
          <w:i/>
        </w:rPr>
        <w:t>.</w:t>
      </w:r>
      <w:r w:rsidR="005008DE" w:rsidRPr="00E16B64">
        <w:rPr>
          <w:rStyle w:val="markedcontent"/>
          <w:rFonts w:ascii="Arial" w:hAnsi="Arial" w:cs="Arial"/>
          <w:b/>
          <w:i/>
        </w:rPr>
        <w:t xml:space="preserve"> 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It is </w:t>
      </w:r>
      <w:r w:rsidR="008F1702" w:rsidRPr="00E16B64">
        <w:rPr>
          <w:rStyle w:val="markedcontent"/>
          <w:rFonts w:ascii="Arial" w:hAnsi="Arial" w:cs="Arial"/>
          <w:b/>
          <w:i/>
        </w:rPr>
        <w:t>essentially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 a</w:t>
      </w:r>
      <w:r w:rsidR="005008DE" w:rsidRPr="00E16B64">
        <w:rPr>
          <w:rStyle w:val="markedcontent"/>
          <w:rFonts w:ascii="Arial" w:hAnsi="Arial" w:cs="Arial"/>
          <w:b/>
          <w:i/>
        </w:rPr>
        <w:t xml:space="preserve"> zero-sum game</w:t>
      </w:r>
      <w:r w:rsidR="00234DCE" w:rsidRPr="00E16B64">
        <w:rPr>
          <w:rStyle w:val="markedcontent"/>
          <w:rFonts w:ascii="Arial" w:hAnsi="Arial" w:cs="Arial"/>
          <w:b/>
          <w:i/>
        </w:rPr>
        <w:t>, in which</w:t>
      </w:r>
      <w:r w:rsidR="005008DE" w:rsidRPr="00E16B64">
        <w:rPr>
          <w:rStyle w:val="markedcontent"/>
          <w:rFonts w:ascii="Arial" w:hAnsi="Arial" w:cs="Arial"/>
          <w:b/>
          <w:i/>
        </w:rPr>
        <w:t xml:space="preserve"> the 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role of the </w:t>
      </w:r>
      <w:r w:rsidR="005008DE" w:rsidRPr="00E16B64">
        <w:rPr>
          <w:rStyle w:val="markedcontent"/>
          <w:rFonts w:ascii="Arial" w:hAnsi="Arial" w:cs="Arial"/>
          <w:b/>
          <w:i/>
        </w:rPr>
        <w:t>International Community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 </w:t>
      </w:r>
      <w:r w:rsidR="00881CE8" w:rsidRPr="00E16B64">
        <w:rPr>
          <w:rStyle w:val="markedcontent"/>
          <w:rFonts w:ascii="Arial" w:hAnsi="Arial" w:cs="Arial"/>
          <w:b/>
          <w:i/>
        </w:rPr>
        <w:t xml:space="preserve">(IC) </w:t>
      </w:r>
      <w:r w:rsidR="00F05977" w:rsidRPr="00E16B64">
        <w:rPr>
          <w:rStyle w:val="markedcontent"/>
          <w:rFonts w:ascii="Arial" w:hAnsi="Arial" w:cs="Arial"/>
          <w:b/>
          <w:i/>
        </w:rPr>
        <w:t xml:space="preserve">is </w:t>
      </w:r>
      <w:r w:rsidRPr="00E16B64">
        <w:rPr>
          <w:rStyle w:val="markedcontent"/>
          <w:rFonts w:ascii="Arial" w:hAnsi="Arial" w:cs="Arial"/>
          <w:b/>
          <w:i/>
        </w:rPr>
        <w:t>weaken</w:t>
      </w:r>
      <w:r w:rsidR="00F05977" w:rsidRPr="00E16B64">
        <w:rPr>
          <w:rStyle w:val="markedcontent"/>
          <w:rFonts w:ascii="Arial" w:hAnsi="Arial" w:cs="Arial"/>
          <w:b/>
          <w:i/>
        </w:rPr>
        <w:t>ed</w:t>
      </w:r>
      <w:r w:rsidR="008F1702" w:rsidRPr="00E16B64">
        <w:rPr>
          <w:rStyle w:val="markedcontent"/>
          <w:rFonts w:ascii="Arial" w:hAnsi="Arial" w:cs="Arial"/>
          <w:b/>
          <w:i/>
        </w:rPr>
        <w:t>, and the credibility</w:t>
      </w:r>
      <w:r w:rsidR="00CA51D7" w:rsidRPr="00E16B64">
        <w:rPr>
          <w:rStyle w:val="markedcontent"/>
          <w:rFonts w:ascii="Arial" w:hAnsi="Arial" w:cs="Arial"/>
          <w:b/>
          <w:i/>
        </w:rPr>
        <w:t xml:space="preserve"> of</w:t>
      </w:r>
      <w:r w:rsidR="008F1702" w:rsidRPr="00E16B64">
        <w:rPr>
          <w:rStyle w:val="markedcontent"/>
          <w:rFonts w:ascii="Arial" w:hAnsi="Arial" w:cs="Arial"/>
          <w:b/>
          <w:i/>
        </w:rPr>
        <w:t xml:space="preserve"> Libya’s political class </w:t>
      </w:r>
      <w:r w:rsidR="00CA51D7" w:rsidRPr="00E16B64">
        <w:rPr>
          <w:rStyle w:val="markedcontent"/>
          <w:rFonts w:ascii="Arial" w:hAnsi="Arial" w:cs="Arial"/>
          <w:b/>
          <w:i/>
        </w:rPr>
        <w:t xml:space="preserve">further </w:t>
      </w:r>
      <w:r w:rsidR="008F1702" w:rsidRPr="00E16B64">
        <w:rPr>
          <w:rStyle w:val="markedcontent"/>
          <w:rFonts w:ascii="Arial" w:hAnsi="Arial" w:cs="Arial"/>
          <w:b/>
          <w:i/>
        </w:rPr>
        <w:t>eroded</w:t>
      </w:r>
      <w:r w:rsidR="00F05977" w:rsidRPr="00E16B64">
        <w:rPr>
          <w:rStyle w:val="markedcontent"/>
          <w:rFonts w:ascii="Arial" w:hAnsi="Arial" w:cs="Arial"/>
          <w:b/>
          <w:i/>
        </w:rPr>
        <w:t xml:space="preserve">. </w:t>
      </w:r>
      <w:r w:rsidR="00E91615" w:rsidRPr="00E16B64">
        <w:rPr>
          <w:rStyle w:val="markedcontent"/>
          <w:rFonts w:ascii="Arial" w:hAnsi="Arial" w:cs="Arial"/>
          <w:b/>
          <w:i/>
        </w:rPr>
        <w:t>The security risk on the ground with its constant high potential for clashes remains unabated, while popular discontent is increasingly on the rise.</w:t>
      </w:r>
    </w:p>
    <w:p w:rsidR="00940E33" w:rsidRPr="00E16B64" w:rsidRDefault="00F05977" w:rsidP="00E16B64">
      <w:pPr>
        <w:pStyle w:val="ListParagraph"/>
        <w:numPr>
          <w:ilvl w:val="0"/>
          <w:numId w:val="18"/>
        </w:numPr>
        <w:spacing w:after="120"/>
        <w:ind w:right="-34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16B64">
        <w:rPr>
          <w:rStyle w:val="markedcontent"/>
          <w:rFonts w:ascii="Arial" w:hAnsi="Arial" w:cs="Arial"/>
          <w:b/>
          <w:i/>
        </w:rPr>
        <w:t xml:space="preserve">For Libya’s </w:t>
      </w:r>
      <w:r w:rsidR="008F1702" w:rsidRPr="00E16B64">
        <w:rPr>
          <w:rStyle w:val="markedcontent"/>
          <w:rFonts w:ascii="Arial" w:hAnsi="Arial" w:cs="Arial"/>
          <w:b/>
          <w:i/>
        </w:rPr>
        <w:t>political actors</w:t>
      </w:r>
      <w:r w:rsidRPr="00E16B64">
        <w:rPr>
          <w:rStyle w:val="markedcontent"/>
          <w:rFonts w:ascii="Arial" w:hAnsi="Arial" w:cs="Arial"/>
          <w:b/>
          <w:i/>
        </w:rPr>
        <w:t xml:space="preserve">, a negotiated 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viable </w:t>
      </w:r>
      <w:r w:rsidRPr="00E16B64">
        <w:rPr>
          <w:rStyle w:val="markedcontent"/>
          <w:rFonts w:ascii="Arial" w:hAnsi="Arial" w:cs="Arial"/>
          <w:b/>
          <w:i/>
        </w:rPr>
        <w:t xml:space="preserve">electoral framework would inevitably </w:t>
      </w:r>
      <w:r w:rsidR="00234DCE" w:rsidRPr="00E16B64">
        <w:rPr>
          <w:rStyle w:val="markedcontent"/>
          <w:rFonts w:ascii="Arial" w:hAnsi="Arial" w:cs="Arial"/>
          <w:b/>
          <w:i/>
        </w:rPr>
        <w:t>be accompanied by a package of</w:t>
      </w:r>
      <w:r w:rsidRPr="00E16B64">
        <w:rPr>
          <w:rStyle w:val="markedcontent"/>
          <w:rFonts w:ascii="Arial" w:hAnsi="Arial" w:cs="Arial"/>
          <w:b/>
          <w:i/>
        </w:rPr>
        <w:t xml:space="preserve"> combined solutions for </w:t>
      </w:r>
      <w:r w:rsidR="00234DCE" w:rsidRPr="00E16B64">
        <w:rPr>
          <w:rStyle w:val="markedcontent"/>
          <w:rFonts w:ascii="Arial" w:hAnsi="Arial" w:cs="Arial"/>
          <w:b/>
          <w:i/>
        </w:rPr>
        <w:t>the most contentious political</w:t>
      </w:r>
      <w:r w:rsidR="008C34F8" w:rsidRPr="00E16B64">
        <w:rPr>
          <w:rStyle w:val="markedcontent"/>
          <w:rFonts w:ascii="Arial" w:hAnsi="Arial" w:cs="Arial"/>
          <w:b/>
          <w:i/>
        </w:rPr>
        <w:t xml:space="preserve"> issues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, such as the transitional executive, its </w:t>
      </w:r>
      <w:r w:rsidR="008C34F8" w:rsidRPr="00E16B64">
        <w:rPr>
          <w:rStyle w:val="markedcontent"/>
          <w:rFonts w:ascii="Arial" w:hAnsi="Arial" w:cs="Arial"/>
          <w:b/>
          <w:i/>
        </w:rPr>
        <w:t>access to funds</w:t>
      </w:r>
      <w:r w:rsidR="00234DCE" w:rsidRPr="00E16B64">
        <w:rPr>
          <w:rStyle w:val="markedcontent"/>
          <w:rFonts w:ascii="Arial" w:hAnsi="Arial" w:cs="Arial"/>
          <w:b/>
          <w:i/>
        </w:rPr>
        <w:t>, as well as</w:t>
      </w:r>
      <w:r w:rsidR="008C34F8" w:rsidRPr="00E16B64">
        <w:rPr>
          <w:rStyle w:val="markedcontent"/>
          <w:rFonts w:ascii="Arial" w:hAnsi="Arial" w:cs="Arial"/>
          <w:b/>
          <w:i/>
        </w:rPr>
        <w:t xml:space="preserve"> guarantees for current stakeholders to retain 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a </w:t>
      </w:r>
      <w:r w:rsidR="008C34F8" w:rsidRPr="00E16B64">
        <w:rPr>
          <w:rStyle w:val="markedcontent"/>
          <w:rFonts w:ascii="Arial" w:hAnsi="Arial" w:cs="Arial"/>
          <w:b/>
          <w:i/>
        </w:rPr>
        <w:t>position of power</w:t>
      </w:r>
      <w:r w:rsidR="00CA51D7" w:rsidRPr="00E16B64">
        <w:rPr>
          <w:rStyle w:val="markedcontent"/>
          <w:rFonts w:ascii="Arial" w:hAnsi="Arial" w:cs="Arial"/>
          <w:b/>
          <w:i/>
        </w:rPr>
        <w:t>, even</w:t>
      </w:r>
      <w:r w:rsidR="008C34F8" w:rsidRPr="00E16B64">
        <w:rPr>
          <w:rStyle w:val="markedcontent"/>
          <w:rFonts w:ascii="Arial" w:hAnsi="Arial" w:cs="Arial"/>
          <w:b/>
          <w:i/>
        </w:rPr>
        <w:t xml:space="preserve"> after elections</w:t>
      </w:r>
      <w:r w:rsidR="00234DCE" w:rsidRPr="00E16B64">
        <w:rPr>
          <w:rStyle w:val="markedcontent"/>
          <w:rFonts w:ascii="Arial" w:hAnsi="Arial" w:cs="Arial"/>
          <w:b/>
          <w:i/>
        </w:rPr>
        <w:t xml:space="preserve">. </w:t>
      </w:r>
      <w:r w:rsidR="00881CE8" w:rsidRPr="00E16B64">
        <w:rPr>
          <w:rStyle w:val="markedcontent"/>
          <w:rFonts w:ascii="Arial" w:hAnsi="Arial" w:cs="Arial"/>
          <w:b/>
          <w:i/>
        </w:rPr>
        <w:t xml:space="preserve">For a lack of better options, Libya’s Presidential Council (PC) could </w:t>
      </w:r>
      <w:r w:rsidR="00EC2F75" w:rsidRPr="00E16B64">
        <w:rPr>
          <w:rStyle w:val="markedcontent"/>
          <w:rFonts w:ascii="Arial" w:hAnsi="Arial" w:cs="Arial"/>
          <w:b/>
          <w:i/>
        </w:rPr>
        <w:t>become a focal point</w:t>
      </w:r>
      <w:r w:rsidR="00881CE8" w:rsidRPr="00E16B64">
        <w:rPr>
          <w:rStyle w:val="markedcontent"/>
          <w:rFonts w:ascii="Arial" w:hAnsi="Arial" w:cs="Arial"/>
          <w:b/>
          <w:i/>
        </w:rPr>
        <w:t xml:space="preserve"> </w:t>
      </w:r>
      <w:r w:rsidR="00EC2F75" w:rsidRPr="00E16B64">
        <w:rPr>
          <w:rStyle w:val="markedcontent"/>
          <w:rFonts w:ascii="Arial" w:hAnsi="Arial" w:cs="Arial"/>
          <w:b/>
          <w:i/>
        </w:rPr>
        <w:t xml:space="preserve">of attempts to find a facilitator that could provide Libyan owned legitimacy for such solutions. </w:t>
      </w:r>
    </w:p>
    <w:p w:rsidR="008C34F8" w:rsidRPr="007F4E0C" w:rsidRDefault="008C34F8" w:rsidP="00E16B64">
      <w:pPr>
        <w:autoSpaceDE w:val="0"/>
        <w:autoSpaceDN w:val="0"/>
        <w:adjustRightInd w:val="0"/>
        <w:spacing w:before="60"/>
        <w:ind w:left="360"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CC0AA4" w:rsidRPr="00E16B64" w:rsidRDefault="00E16B64" w:rsidP="00E16B64">
      <w:pPr>
        <w:spacing w:before="60"/>
        <w:ind w:left="360" w:right="-340"/>
        <w:jc w:val="both"/>
        <w:rPr>
          <w:rFonts w:ascii="Arial" w:hAnsi="Arial" w:cs="Arial"/>
          <w:b/>
          <w:u w:val="single"/>
          <w:lang w:val="en-GB"/>
        </w:rPr>
      </w:pPr>
      <w:r w:rsidRPr="00E16B64">
        <w:rPr>
          <w:rFonts w:ascii="Arial" w:hAnsi="Arial" w:cs="Arial"/>
          <w:b/>
          <w:lang w:val="en-GB"/>
        </w:rPr>
        <w:t>II.</w:t>
      </w:r>
      <w:r w:rsidRPr="00E16B64">
        <w:rPr>
          <w:rFonts w:ascii="Arial" w:hAnsi="Arial" w:cs="Arial"/>
          <w:b/>
          <w:lang w:val="en-GB"/>
        </w:rPr>
        <w:tab/>
      </w:r>
      <w:r w:rsidR="00F31D08" w:rsidRPr="00E16B64">
        <w:rPr>
          <w:rFonts w:ascii="Arial" w:hAnsi="Arial" w:cs="Arial"/>
          <w:b/>
          <w:u w:val="single"/>
          <w:lang w:val="en-GB"/>
        </w:rPr>
        <w:t>ASSESSMENT</w:t>
      </w:r>
    </w:p>
    <w:p w:rsidR="00443AB4" w:rsidRPr="00E16B64" w:rsidRDefault="00443AB4" w:rsidP="00E16B64">
      <w:pPr>
        <w:autoSpaceDE w:val="0"/>
        <w:autoSpaceDN w:val="0"/>
        <w:adjustRightInd w:val="0"/>
        <w:spacing w:before="60"/>
        <w:ind w:left="360"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A3243D" w:rsidRPr="006F6903" w:rsidRDefault="00D25676" w:rsidP="006F6903">
      <w:pPr>
        <w:autoSpaceDE w:val="0"/>
        <w:autoSpaceDN w:val="0"/>
        <w:adjustRightInd w:val="0"/>
        <w:spacing w:before="100"/>
        <w:ind w:left="360" w:right="-340"/>
        <w:jc w:val="both"/>
        <w:rPr>
          <w:rFonts w:ascii="Arial" w:hAnsi="Arial" w:cs="Arial"/>
          <w:sz w:val="22"/>
          <w:szCs w:val="22"/>
          <w:lang w:val="en-GB"/>
        </w:rPr>
      </w:pPr>
      <w:r w:rsidRPr="00E16B64">
        <w:rPr>
          <w:rFonts w:ascii="Arial" w:hAnsi="Arial" w:cs="Arial"/>
          <w:sz w:val="22"/>
          <w:szCs w:val="22"/>
          <w:lang w:val="en-GB"/>
        </w:rPr>
        <w:t xml:space="preserve">That </w:t>
      </w:r>
      <w:r w:rsidR="00CA51D7" w:rsidRPr="00E16B64">
        <w:rPr>
          <w:rFonts w:ascii="Arial" w:hAnsi="Arial" w:cs="Arial"/>
          <w:sz w:val="22"/>
          <w:szCs w:val="22"/>
          <w:lang w:val="en-GB"/>
        </w:rPr>
        <w:t xml:space="preserve">the most recent </w:t>
      </w:r>
      <w:r w:rsidRPr="00E16B64">
        <w:rPr>
          <w:rFonts w:ascii="Arial" w:hAnsi="Arial" w:cs="Arial"/>
          <w:sz w:val="22"/>
          <w:szCs w:val="22"/>
          <w:lang w:val="en-GB"/>
        </w:rPr>
        <w:t>Geneva talks remained inconclusive</w:t>
      </w:r>
      <w:r w:rsidR="00C228BA" w:rsidRPr="00E16B64">
        <w:rPr>
          <w:rFonts w:ascii="Arial" w:hAnsi="Arial" w:cs="Arial"/>
          <w:sz w:val="22"/>
          <w:szCs w:val="22"/>
          <w:lang w:val="en-GB"/>
        </w:rPr>
        <w:t>,</w:t>
      </w:r>
      <w:r w:rsidRPr="00E16B64">
        <w:rPr>
          <w:rFonts w:ascii="Arial" w:hAnsi="Arial" w:cs="Arial"/>
          <w:sz w:val="22"/>
          <w:szCs w:val="22"/>
          <w:lang w:val="en-GB"/>
        </w:rPr>
        <w:t xml:space="preserve"> is</w:t>
      </w:r>
      <w:r w:rsidR="00CA51D7" w:rsidRPr="00E16B64">
        <w:rPr>
          <w:rFonts w:ascii="Arial" w:hAnsi="Arial" w:cs="Arial"/>
          <w:sz w:val="22"/>
          <w:szCs w:val="22"/>
          <w:lang w:val="en-GB"/>
        </w:rPr>
        <w:t xml:space="preserve"> an</w:t>
      </w:r>
      <w:r w:rsidRPr="00E16B64">
        <w:rPr>
          <w:rFonts w:ascii="Arial" w:hAnsi="Arial" w:cs="Arial"/>
          <w:sz w:val="22"/>
          <w:szCs w:val="22"/>
          <w:lang w:val="en-GB"/>
        </w:rPr>
        <w:t xml:space="preserve"> indication that negotiations for transitional </w:t>
      </w:r>
      <w:r w:rsidR="00C228BA" w:rsidRPr="00E16B64">
        <w:rPr>
          <w:rFonts w:ascii="Arial" w:hAnsi="Arial" w:cs="Arial"/>
          <w:sz w:val="22"/>
          <w:szCs w:val="22"/>
          <w:lang w:val="en-GB"/>
        </w:rPr>
        <w:t>arrangements cover</w:t>
      </w:r>
      <w:r w:rsidR="00C228BA" w:rsidRPr="006F6903">
        <w:rPr>
          <w:rFonts w:ascii="Arial" w:hAnsi="Arial" w:cs="Arial"/>
          <w:sz w:val="22"/>
          <w:szCs w:val="22"/>
          <w:lang w:val="en-GB"/>
        </w:rPr>
        <w:t>ing the next few months of political instability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 have not come to fruition yet. </w:t>
      </w:r>
      <w:r w:rsidR="000D3E79" w:rsidRPr="006F6903">
        <w:rPr>
          <w:rFonts w:ascii="Arial" w:hAnsi="Arial" w:cs="Arial"/>
          <w:sz w:val="22"/>
          <w:szCs w:val="22"/>
          <w:lang w:val="en-GB"/>
        </w:rPr>
        <w:t xml:space="preserve">Libyan stakeholders </w:t>
      </w:r>
      <w:r w:rsidR="00C228BA" w:rsidRPr="006F6903">
        <w:rPr>
          <w:rFonts w:ascii="Arial" w:hAnsi="Arial" w:cs="Arial"/>
          <w:sz w:val="22"/>
          <w:szCs w:val="22"/>
          <w:lang w:val="en-GB"/>
        </w:rPr>
        <w:t xml:space="preserve">seek to </w:t>
      </w:r>
      <w:r w:rsidR="00117B77" w:rsidRPr="006F6903">
        <w:rPr>
          <w:rFonts w:ascii="Arial" w:hAnsi="Arial" w:cs="Arial"/>
          <w:sz w:val="22"/>
          <w:szCs w:val="22"/>
          <w:lang w:val="en-GB"/>
        </w:rPr>
        <w:t>weaken</w:t>
      </w:r>
      <w:r w:rsidR="00C228BA" w:rsidRPr="006F6903">
        <w:rPr>
          <w:rFonts w:ascii="Arial" w:hAnsi="Arial" w:cs="Arial"/>
          <w:sz w:val="22"/>
          <w:szCs w:val="22"/>
          <w:lang w:val="en-GB"/>
        </w:rPr>
        <w:t xml:space="preserve"> the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 position of </w:t>
      </w:r>
      <w:r w:rsidR="00C228BA"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r w:rsidR="00117B77" w:rsidRPr="006F6903">
        <w:rPr>
          <w:rFonts w:ascii="Arial" w:hAnsi="Arial" w:cs="Arial"/>
          <w:sz w:val="22"/>
          <w:szCs w:val="22"/>
          <w:lang w:val="en-GB"/>
        </w:rPr>
        <w:t>UN</w:t>
      </w:r>
      <w:r w:rsidR="00345F84" w:rsidRPr="006F6903">
        <w:rPr>
          <w:rFonts w:ascii="Arial" w:hAnsi="Arial" w:cs="Arial"/>
          <w:sz w:val="22"/>
          <w:szCs w:val="22"/>
          <w:lang w:val="en-GB"/>
        </w:rPr>
        <w:t>,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 </w:t>
      </w:r>
      <w:r w:rsidR="00C228BA" w:rsidRPr="006F6903">
        <w:rPr>
          <w:rFonts w:ascii="Arial" w:hAnsi="Arial" w:cs="Arial"/>
          <w:sz w:val="22"/>
          <w:szCs w:val="22"/>
          <w:lang w:val="en-GB"/>
        </w:rPr>
        <w:t>and the IC</w:t>
      </w:r>
      <w:r w:rsidR="00345F84" w:rsidRPr="006F6903">
        <w:rPr>
          <w:rFonts w:ascii="Arial" w:hAnsi="Arial" w:cs="Arial"/>
          <w:sz w:val="22"/>
          <w:szCs w:val="22"/>
          <w:lang w:val="en-GB"/>
        </w:rPr>
        <w:t xml:space="preserve"> in general,</w:t>
      </w:r>
      <w:r w:rsidR="00C228BA" w:rsidRPr="006F6903">
        <w:rPr>
          <w:rFonts w:ascii="Arial" w:hAnsi="Arial" w:cs="Arial"/>
          <w:sz w:val="22"/>
          <w:szCs w:val="22"/>
          <w:lang w:val="en-GB"/>
        </w:rPr>
        <w:t xml:space="preserve"> </w:t>
      </w:r>
      <w:r w:rsidR="00117B77" w:rsidRPr="006F6903">
        <w:rPr>
          <w:rFonts w:ascii="Arial" w:hAnsi="Arial" w:cs="Arial"/>
          <w:sz w:val="22"/>
          <w:szCs w:val="22"/>
          <w:lang w:val="en-GB"/>
        </w:rPr>
        <w:t>as much as possible</w:t>
      </w:r>
      <w:r w:rsidR="00C228BA" w:rsidRPr="006F6903">
        <w:rPr>
          <w:rFonts w:ascii="Arial" w:hAnsi="Arial" w:cs="Arial"/>
          <w:sz w:val="22"/>
          <w:szCs w:val="22"/>
          <w:lang w:val="en-GB"/>
        </w:rPr>
        <w:t xml:space="preserve">. The IC’s 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neutral position </w:t>
      </w:r>
      <w:r w:rsidR="00C228BA" w:rsidRPr="006F6903">
        <w:rPr>
          <w:rFonts w:ascii="Arial" w:hAnsi="Arial" w:cs="Arial"/>
          <w:sz w:val="22"/>
          <w:szCs w:val="22"/>
          <w:lang w:val="en-GB"/>
        </w:rPr>
        <w:t>is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 </w:t>
      </w:r>
      <w:r w:rsidR="00C228BA" w:rsidRPr="006F6903">
        <w:rPr>
          <w:rFonts w:ascii="Arial" w:hAnsi="Arial" w:cs="Arial"/>
          <w:sz w:val="22"/>
          <w:szCs w:val="22"/>
          <w:lang w:val="en-GB"/>
        </w:rPr>
        <w:t xml:space="preserve">being exploited and misconstrued as 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ambiguity. </w:t>
      </w:r>
      <w:r w:rsidR="00C228BA" w:rsidRPr="006F6903">
        <w:rPr>
          <w:rFonts w:ascii="Arial" w:hAnsi="Arial" w:cs="Arial"/>
          <w:sz w:val="22"/>
          <w:szCs w:val="22"/>
          <w:lang w:val="en-GB"/>
        </w:rPr>
        <w:t>Against this backdrop, the lack of clarity regarding the UNSMIL mandate and possible appointment of a new U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NSR </w:t>
      </w:r>
      <w:r w:rsidR="00345F84" w:rsidRPr="006F6903">
        <w:rPr>
          <w:rFonts w:ascii="Arial" w:hAnsi="Arial" w:cs="Arial"/>
          <w:sz w:val="22"/>
          <w:szCs w:val="22"/>
          <w:lang w:val="en-GB"/>
        </w:rPr>
        <w:t>are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 making things worse. It is apparent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 that 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r w:rsidR="00117B77" w:rsidRPr="006F6903">
        <w:rPr>
          <w:rFonts w:ascii="Arial" w:hAnsi="Arial" w:cs="Arial"/>
          <w:sz w:val="22"/>
          <w:szCs w:val="22"/>
          <w:lang w:val="en-GB"/>
        </w:rPr>
        <w:t>hands-off approach</w:t>
      </w:r>
      <w:r w:rsidR="00345F84" w:rsidRPr="006F6903">
        <w:rPr>
          <w:rFonts w:ascii="Arial" w:hAnsi="Arial" w:cs="Arial"/>
          <w:sz w:val="22"/>
          <w:szCs w:val="22"/>
          <w:lang w:val="en-GB"/>
        </w:rPr>
        <w:t>,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 trying to facilitate and not broker an agreement between 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Libya’s </w:t>
      </w:r>
      <w:r w:rsidR="00117B77" w:rsidRPr="006F6903">
        <w:rPr>
          <w:rFonts w:ascii="Arial" w:hAnsi="Arial" w:cs="Arial"/>
          <w:sz w:val="22"/>
          <w:szCs w:val="22"/>
          <w:lang w:val="en-GB"/>
        </w:rPr>
        <w:t xml:space="preserve">stakeholders 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has </w:t>
      </w:r>
      <w:r w:rsidR="006F6903">
        <w:rPr>
          <w:rFonts w:ascii="Arial" w:hAnsi="Arial" w:cs="Arial"/>
          <w:sz w:val="22"/>
          <w:szCs w:val="22"/>
          <w:lang w:val="en-GB"/>
        </w:rPr>
        <w:t xml:space="preserve">unfortunately </w:t>
      </w:r>
      <w:r w:rsidR="00A3243D" w:rsidRPr="006F6903">
        <w:rPr>
          <w:rFonts w:ascii="Arial" w:hAnsi="Arial" w:cs="Arial"/>
          <w:sz w:val="22"/>
          <w:szCs w:val="22"/>
          <w:lang w:val="en-GB"/>
        </w:rPr>
        <w:t>been unable to achieve a breakthrough</w:t>
      </w:r>
      <w:r w:rsidR="00996223" w:rsidRPr="006F6903">
        <w:rPr>
          <w:rFonts w:ascii="Arial" w:hAnsi="Arial" w:cs="Arial"/>
          <w:sz w:val="22"/>
          <w:szCs w:val="22"/>
          <w:lang w:val="en-GB"/>
        </w:rPr>
        <w:t xml:space="preserve">. </w:t>
      </w:r>
      <w:r w:rsidR="00345F84" w:rsidRPr="006F6903">
        <w:rPr>
          <w:rFonts w:ascii="Arial" w:hAnsi="Arial" w:cs="Arial"/>
          <w:sz w:val="22"/>
          <w:szCs w:val="22"/>
          <w:lang w:val="en-GB"/>
        </w:rPr>
        <w:t>Therefore, i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t </w:t>
      </w:r>
      <w:r w:rsidR="00A00C87" w:rsidRPr="006F6903">
        <w:rPr>
          <w:rFonts w:ascii="Arial" w:hAnsi="Arial" w:cs="Arial"/>
          <w:sz w:val="22"/>
          <w:szCs w:val="22"/>
          <w:lang w:val="en-GB"/>
        </w:rPr>
        <w:t>is rather unlikely that the one-</w:t>
      </w:r>
      <w:r w:rsidR="00A3243D" w:rsidRPr="006F6903">
        <w:rPr>
          <w:rFonts w:ascii="Arial" w:hAnsi="Arial" w:cs="Arial"/>
          <w:sz w:val="22"/>
          <w:szCs w:val="22"/>
          <w:lang w:val="en-GB"/>
        </w:rPr>
        <w:t>month extension for SASG</w:t>
      </w:r>
      <w:r w:rsidR="00A00C87" w:rsidRPr="006F6903">
        <w:rPr>
          <w:rFonts w:ascii="Arial" w:hAnsi="Arial" w:cs="Arial"/>
          <w:sz w:val="22"/>
          <w:szCs w:val="22"/>
          <w:lang w:val="en-GB"/>
        </w:rPr>
        <w:t>’s role in Libya c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ould prove to be a game changer in </w:t>
      </w:r>
      <w:r w:rsidR="00A00C87" w:rsidRPr="006F6903">
        <w:rPr>
          <w:rFonts w:ascii="Arial" w:hAnsi="Arial" w:cs="Arial"/>
          <w:sz w:val="22"/>
          <w:szCs w:val="22"/>
          <w:lang w:val="en-GB"/>
        </w:rPr>
        <w:t>this</w:t>
      </w:r>
      <w:r w:rsidR="00A3243D" w:rsidRPr="006F6903">
        <w:rPr>
          <w:rFonts w:ascii="Arial" w:hAnsi="Arial" w:cs="Arial"/>
          <w:sz w:val="22"/>
          <w:szCs w:val="22"/>
          <w:lang w:val="en-GB"/>
        </w:rPr>
        <w:t xml:space="preserve"> regard. </w:t>
      </w:r>
    </w:p>
    <w:p w:rsidR="008438B3" w:rsidRPr="006F6903" w:rsidRDefault="00390FB1" w:rsidP="00E16B64">
      <w:pPr>
        <w:autoSpaceDE w:val="0"/>
        <w:autoSpaceDN w:val="0"/>
        <w:adjustRightInd w:val="0"/>
        <w:spacing w:before="100"/>
        <w:ind w:left="360" w:right="-340"/>
        <w:jc w:val="both"/>
        <w:rPr>
          <w:rFonts w:ascii="Arial" w:hAnsi="Arial" w:cs="Arial"/>
          <w:sz w:val="22"/>
          <w:szCs w:val="22"/>
          <w:lang w:val="en-GB"/>
        </w:rPr>
      </w:pPr>
      <w:r w:rsidRPr="00E16B64">
        <w:rPr>
          <w:rStyle w:val="markedcontent"/>
          <w:rFonts w:ascii="Arial" w:hAnsi="Arial" w:cs="Arial"/>
          <w:sz w:val="22"/>
          <w:szCs w:val="22"/>
          <w:lang w:val="en-GB"/>
        </w:rPr>
        <w:t>The p</w:t>
      </w:r>
      <w:r w:rsidR="00D25676" w:rsidRPr="00E16B64">
        <w:rPr>
          <w:rStyle w:val="markedcontent"/>
          <w:rFonts w:ascii="Arial" w:hAnsi="Arial" w:cs="Arial"/>
          <w:sz w:val="22"/>
          <w:szCs w:val="22"/>
          <w:lang w:val="en-GB"/>
        </w:rPr>
        <w:t xml:space="preserve">arallel government situation </w:t>
      </w:r>
      <w:r w:rsidRPr="00E16B64">
        <w:rPr>
          <w:rStyle w:val="markedcontent"/>
          <w:rFonts w:ascii="Arial" w:hAnsi="Arial" w:cs="Arial"/>
          <w:sz w:val="22"/>
          <w:szCs w:val="22"/>
          <w:lang w:val="en-GB"/>
        </w:rPr>
        <w:t xml:space="preserve">epitomizes the ongoing battle of political attrition, and </w:t>
      </w:r>
      <w:r w:rsidR="00565C51" w:rsidRPr="00E16B64">
        <w:rPr>
          <w:rStyle w:val="markedcontent"/>
          <w:rFonts w:ascii="Arial" w:hAnsi="Arial" w:cs="Arial"/>
          <w:sz w:val="22"/>
          <w:szCs w:val="22"/>
          <w:lang w:val="en-GB"/>
        </w:rPr>
        <w:t xml:space="preserve">is </w:t>
      </w:r>
      <w:r w:rsidRPr="00E16B64">
        <w:rPr>
          <w:rStyle w:val="markedcontent"/>
          <w:rFonts w:ascii="Arial" w:hAnsi="Arial" w:cs="Arial"/>
          <w:sz w:val="22"/>
          <w:szCs w:val="22"/>
          <w:lang w:val="en-GB"/>
        </w:rPr>
        <w:t xml:space="preserve">not as such a means to further partition.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The notion that </w:t>
      </w:r>
      <w:r w:rsidR="00565C51"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spellStart"/>
      <w:r w:rsidR="00565C51" w:rsidRPr="006F6903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565C51" w:rsidRPr="006F6903">
        <w:rPr>
          <w:rFonts w:ascii="Arial" w:hAnsi="Arial" w:cs="Arial"/>
          <w:sz w:val="22"/>
          <w:szCs w:val="22"/>
          <w:lang w:val="en-GB"/>
        </w:rPr>
        <w:t>-LNA coalition</w:t>
      </w:r>
      <w:r w:rsidR="005B1481" w:rsidRPr="006F6903">
        <w:rPr>
          <w:rFonts w:ascii="Arial" w:hAnsi="Arial" w:cs="Arial"/>
          <w:sz w:val="22"/>
          <w:szCs w:val="22"/>
          <w:lang w:val="en-GB"/>
        </w:rPr>
        <w:t>,</w:t>
      </w:r>
      <w:r w:rsidR="00565C51" w:rsidRPr="006F6903">
        <w:rPr>
          <w:rFonts w:ascii="Arial" w:hAnsi="Arial" w:cs="Arial"/>
          <w:sz w:val="22"/>
          <w:szCs w:val="22"/>
          <w:lang w:val="en-GB"/>
        </w:rPr>
        <w:t xml:space="preserve"> supported by regional actors</w:t>
      </w:r>
      <w:r w:rsidR="005B1481" w:rsidRPr="006F6903">
        <w:rPr>
          <w:rFonts w:ascii="Arial" w:hAnsi="Arial" w:cs="Arial"/>
          <w:sz w:val="22"/>
          <w:szCs w:val="22"/>
          <w:lang w:val="en-GB"/>
        </w:rPr>
        <w:t>,</w:t>
      </w:r>
      <w:r w:rsidR="00565C51" w:rsidRPr="006F6903">
        <w:rPr>
          <w:rFonts w:ascii="Arial" w:hAnsi="Arial" w:cs="Arial"/>
          <w:sz w:val="22"/>
          <w:szCs w:val="22"/>
          <w:lang w:val="en-GB"/>
        </w:rPr>
        <w:t xml:space="preserve"> could sooner or later opt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for full partition is </w:t>
      </w:r>
      <w:r w:rsidR="00565C51" w:rsidRPr="006F6903">
        <w:rPr>
          <w:rFonts w:ascii="Arial" w:hAnsi="Arial" w:cs="Arial"/>
          <w:sz w:val="22"/>
          <w:szCs w:val="22"/>
          <w:lang w:val="en-GB"/>
        </w:rPr>
        <w:t>highly un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likely. The whole game is based on </w:t>
      </w:r>
      <w:r w:rsidR="00565C51" w:rsidRPr="006F6903">
        <w:rPr>
          <w:rFonts w:ascii="Arial" w:hAnsi="Arial" w:cs="Arial"/>
          <w:sz w:val="22"/>
          <w:szCs w:val="22"/>
          <w:lang w:val="en-GB"/>
        </w:rPr>
        <w:t>a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 perspective to</w:t>
      </w:r>
      <w:r w:rsidR="00565C51" w:rsidRPr="006F6903">
        <w:rPr>
          <w:rFonts w:ascii="Arial" w:hAnsi="Arial" w:cs="Arial"/>
          <w:sz w:val="22"/>
          <w:szCs w:val="22"/>
          <w:lang w:val="en-GB"/>
        </w:rPr>
        <w:t>,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 at one point</w:t>
      </w:r>
      <w:r w:rsidR="00565C51" w:rsidRPr="006F6903">
        <w:rPr>
          <w:rFonts w:ascii="Arial" w:hAnsi="Arial" w:cs="Arial"/>
          <w:sz w:val="22"/>
          <w:szCs w:val="22"/>
          <w:lang w:val="en-GB"/>
        </w:rPr>
        <w:t>,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 be able to obtain control ov</w:t>
      </w:r>
      <w:r w:rsidR="00565C51" w:rsidRPr="006F6903">
        <w:rPr>
          <w:rFonts w:ascii="Arial" w:hAnsi="Arial" w:cs="Arial"/>
          <w:sz w:val="22"/>
          <w:szCs w:val="22"/>
          <w:lang w:val="en-GB"/>
        </w:rPr>
        <w:t>er Libya’s central government</w:t>
      </w:r>
      <w:r w:rsidR="005B1481" w:rsidRPr="006F6903">
        <w:rPr>
          <w:rFonts w:ascii="Arial" w:hAnsi="Arial" w:cs="Arial"/>
          <w:sz w:val="22"/>
          <w:szCs w:val="22"/>
          <w:lang w:val="en-GB"/>
        </w:rPr>
        <w:t>. Central g</w:t>
      </w:r>
      <w:r w:rsidRPr="006F6903">
        <w:rPr>
          <w:rFonts w:ascii="Arial" w:hAnsi="Arial" w:cs="Arial"/>
          <w:sz w:val="22"/>
          <w:szCs w:val="22"/>
          <w:lang w:val="en-GB"/>
        </w:rPr>
        <w:t>overnment control remains</w:t>
      </w:r>
      <w:r w:rsidR="00565C51" w:rsidRPr="006F6903">
        <w:rPr>
          <w:rFonts w:ascii="Arial" w:hAnsi="Arial" w:cs="Arial"/>
          <w:sz w:val="22"/>
          <w:szCs w:val="22"/>
          <w:lang w:val="en-GB"/>
        </w:rPr>
        <w:t xml:space="preserve"> for the time being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 key for access to funds and </w:t>
      </w:r>
      <w:r w:rsidR="00565C51"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preservation of </w:t>
      </w:r>
      <w:r w:rsidR="00565C51" w:rsidRPr="006F6903">
        <w:rPr>
          <w:rFonts w:ascii="Arial" w:hAnsi="Arial" w:cs="Arial"/>
          <w:sz w:val="22"/>
          <w:szCs w:val="22"/>
          <w:lang w:val="en-GB"/>
        </w:rPr>
        <w:t xml:space="preserve">any </w:t>
      </w:r>
      <w:r w:rsidRPr="006F6903">
        <w:rPr>
          <w:rFonts w:ascii="Arial" w:hAnsi="Arial" w:cs="Arial"/>
          <w:sz w:val="22"/>
          <w:szCs w:val="22"/>
          <w:lang w:val="en-GB"/>
        </w:rPr>
        <w:t>basic functionality of government services on a local level</w:t>
      </w:r>
      <w:r w:rsidR="00881CE8" w:rsidRPr="006F6903">
        <w:rPr>
          <w:rFonts w:ascii="Arial" w:hAnsi="Arial" w:cs="Arial"/>
          <w:sz w:val="22"/>
          <w:szCs w:val="22"/>
          <w:lang w:val="en-GB"/>
        </w:rPr>
        <w:t>,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 including in Cyrenaica. </w:t>
      </w:r>
    </w:p>
    <w:p w:rsidR="00124DA9" w:rsidRPr="006F6903" w:rsidRDefault="00565C51" w:rsidP="00E16B64">
      <w:pPr>
        <w:autoSpaceDE w:val="0"/>
        <w:autoSpaceDN w:val="0"/>
        <w:adjustRightInd w:val="0"/>
        <w:spacing w:before="100"/>
        <w:ind w:left="360" w:right="-340"/>
        <w:jc w:val="both"/>
        <w:rPr>
          <w:rFonts w:ascii="Arial" w:hAnsi="Arial" w:cs="Arial"/>
          <w:sz w:val="22"/>
          <w:szCs w:val="22"/>
          <w:lang w:val="en-GB"/>
        </w:rPr>
      </w:pPr>
      <w:r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r w:rsidR="008438B3" w:rsidRPr="006F6903">
        <w:rPr>
          <w:rFonts w:ascii="Arial" w:hAnsi="Arial" w:cs="Arial"/>
          <w:sz w:val="22"/>
          <w:szCs w:val="22"/>
          <w:lang w:val="en-GB"/>
        </w:rPr>
        <w:t xml:space="preserve">continued fierce opposition of many </w:t>
      </w:r>
      <w:proofErr w:type="spellStart"/>
      <w:r w:rsidR="008438B3" w:rsidRPr="006F6903">
        <w:rPr>
          <w:rFonts w:ascii="Arial" w:hAnsi="Arial" w:cs="Arial"/>
          <w:sz w:val="22"/>
          <w:szCs w:val="22"/>
          <w:lang w:val="en-GB"/>
        </w:rPr>
        <w:t>Tripolitanian</w:t>
      </w:r>
      <w:proofErr w:type="spellEnd"/>
      <w:r w:rsidR="008438B3" w:rsidRPr="006F6903">
        <w:rPr>
          <w:rFonts w:ascii="Arial" w:hAnsi="Arial" w:cs="Arial"/>
          <w:sz w:val="22"/>
          <w:szCs w:val="22"/>
          <w:lang w:val="en-GB"/>
        </w:rPr>
        <w:t xml:space="preserve"> stakeholder</w:t>
      </w:r>
      <w:r w:rsidR="002D6A4C" w:rsidRPr="006F6903">
        <w:rPr>
          <w:rFonts w:ascii="Arial" w:hAnsi="Arial" w:cs="Arial"/>
          <w:sz w:val="22"/>
          <w:szCs w:val="22"/>
          <w:lang w:val="en-GB"/>
        </w:rPr>
        <w:t>s</w:t>
      </w:r>
      <w:r w:rsidR="008438B3" w:rsidRPr="006F6903">
        <w:rPr>
          <w:rFonts w:ascii="Arial" w:hAnsi="Arial" w:cs="Arial"/>
          <w:sz w:val="22"/>
          <w:szCs w:val="22"/>
          <w:lang w:val="en-GB"/>
        </w:rPr>
        <w:t xml:space="preserve"> to </w:t>
      </w:r>
      <w:r w:rsidR="002D6A4C" w:rsidRPr="006F6903">
        <w:rPr>
          <w:rFonts w:ascii="Arial" w:hAnsi="Arial" w:cs="Arial"/>
          <w:sz w:val="22"/>
          <w:szCs w:val="22"/>
          <w:lang w:val="en-GB"/>
        </w:rPr>
        <w:t>a</w:t>
      </w:r>
      <w:r w:rsidR="008438B3" w:rsidRPr="006F6903">
        <w:rPr>
          <w:rFonts w:ascii="Arial" w:hAnsi="Arial" w:cs="Arial"/>
          <w:sz w:val="22"/>
          <w:szCs w:val="22"/>
          <w:lang w:val="en-GB"/>
        </w:rPr>
        <w:t xml:space="preserve"> GNS</w:t>
      </w:r>
      <w:r w:rsidR="002D6A4C" w:rsidRPr="006F6903">
        <w:rPr>
          <w:rFonts w:ascii="Arial" w:hAnsi="Arial" w:cs="Arial"/>
          <w:sz w:val="22"/>
          <w:szCs w:val="22"/>
          <w:lang w:val="en-GB"/>
        </w:rPr>
        <w:t xml:space="preserve"> takeover of the capital </w:t>
      </w:r>
      <w:r w:rsidR="008438B3" w:rsidRPr="006F6903">
        <w:rPr>
          <w:rFonts w:ascii="Arial" w:hAnsi="Arial" w:cs="Arial"/>
          <w:sz w:val="22"/>
          <w:szCs w:val="22"/>
          <w:lang w:val="en-GB"/>
        </w:rPr>
        <w:t xml:space="preserve">is fuelled by the lack of guarantees </w:t>
      </w:r>
      <w:r w:rsidR="002D6A4C" w:rsidRPr="006F6903">
        <w:rPr>
          <w:rFonts w:ascii="Arial" w:hAnsi="Arial" w:cs="Arial"/>
          <w:sz w:val="22"/>
          <w:szCs w:val="22"/>
          <w:lang w:val="en-GB"/>
        </w:rPr>
        <w:t xml:space="preserve">that a LNA-dominated government with massive backing by regional actors could be prevented from trying to stage a complete power grab at some point in the future. </w:t>
      </w:r>
      <w:r w:rsidR="00680E50" w:rsidRPr="006F6903">
        <w:rPr>
          <w:rFonts w:ascii="Arial" w:hAnsi="Arial" w:cs="Arial"/>
          <w:sz w:val="22"/>
          <w:szCs w:val="22"/>
          <w:lang w:val="en-GB"/>
        </w:rPr>
        <w:t>Despite the highly opportunistic nature of many GNU supporters</w:t>
      </w:r>
      <w:r w:rsidR="002D6A4C" w:rsidRPr="006F6903">
        <w:rPr>
          <w:rFonts w:ascii="Arial" w:hAnsi="Arial" w:cs="Arial"/>
          <w:sz w:val="22"/>
          <w:szCs w:val="22"/>
          <w:lang w:val="en-GB"/>
        </w:rPr>
        <w:t xml:space="preserve"> </w:t>
      </w:r>
      <w:r w:rsidR="00680E50" w:rsidRPr="006F6903">
        <w:rPr>
          <w:rFonts w:ascii="Arial" w:hAnsi="Arial" w:cs="Arial"/>
          <w:sz w:val="22"/>
          <w:szCs w:val="22"/>
          <w:lang w:val="en-GB"/>
        </w:rPr>
        <w:t xml:space="preserve">with firepower on the ground, </w:t>
      </w:r>
      <w:r w:rsidR="006B11D7" w:rsidRPr="006F6903">
        <w:rPr>
          <w:rFonts w:ascii="Arial" w:hAnsi="Arial" w:cs="Arial"/>
          <w:sz w:val="22"/>
          <w:szCs w:val="22"/>
          <w:lang w:val="en-GB"/>
        </w:rPr>
        <w:t xml:space="preserve">many other actors, who consider themselves part and parcel of the Libyan Revolution, perceive the </w:t>
      </w:r>
      <w:r w:rsidR="006B11D7" w:rsidRPr="006F6903">
        <w:rPr>
          <w:rFonts w:ascii="Arial" w:hAnsi="Arial" w:cs="Arial"/>
          <w:sz w:val="22"/>
          <w:szCs w:val="22"/>
          <w:lang w:val="en-GB"/>
        </w:rPr>
        <w:lastRenderedPageBreak/>
        <w:t>GNS in its current constellation as an</w:t>
      </w:r>
      <w:r w:rsidR="00680E50" w:rsidRPr="006F6903">
        <w:rPr>
          <w:rFonts w:ascii="Arial" w:hAnsi="Arial" w:cs="Arial"/>
          <w:sz w:val="22"/>
          <w:szCs w:val="22"/>
          <w:lang w:val="en-GB"/>
        </w:rPr>
        <w:t xml:space="preserve"> </w:t>
      </w:r>
      <w:r w:rsidR="006B11D7" w:rsidRPr="006F6903">
        <w:rPr>
          <w:rFonts w:ascii="Arial" w:hAnsi="Arial" w:cs="Arial"/>
          <w:sz w:val="22"/>
          <w:szCs w:val="22"/>
          <w:lang w:val="en-GB"/>
        </w:rPr>
        <w:t xml:space="preserve">existential </w:t>
      </w:r>
      <w:r w:rsidR="00680E50" w:rsidRPr="006F6903">
        <w:rPr>
          <w:rFonts w:ascii="Arial" w:hAnsi="Arial" w:cs="Arial"/>
          <w:sz w:val="22"/>
          <w:szCs w:val="22"/>
          <w:lang w:val="en-GB"/>
        </w:rPr>
        <w:t xml:space="preserve">political </w:t>
      </w:r>
      <w:r w:rsidR="006B11D7" w:rsidRPr="006F6903">
        <w:rPr>
          <w:rFonts w:ascii="Arial" w:hAnsi="Arial" w:cs="Arial"/>
          <w:sz w:val="22"/>
          <w:szCs w:val="22"/>
          <w:lang w:val="en-GB"/>
        </w:rPr>
        <w:t>threat</w:t>
      </w:r>
      <w:r w:rsidR="00680E50" w:rsidRPr="006F6903">
        <w:rPr>
          <w:rFonts w:ascii="Arial" w:hAnsi="Arial" w:cs="Arial"/>
          <w:sz w:val="22"/>
          <w:szCs w:val="22"/>
          <w:lang w:val="en-GB"/>
        </w:rPr>
        <w:t>.</w:t>
      </w:r>
      <w:r w:rsidR="006B11D7" w:rsidRPr="006F6903">
        <w:rPr>
          <w:rFonts w:ascii="Arial" w:hAnsi="Arial" w:cs="Arial"/>
          <w:sz w:val="22"/>
          <w:szCs w:val="22"/>
          <w:lang w:val="en-GB"/>
        </w:rPr>
        <w:t xml:space="preserve"> </w:t>
      </w:r>
      <w:r w:rsidR="00680E50"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Turkish position on Libya’s question of the executive is predominantly informed by </w:t>
      </w:r>
      <w:proofErr w:type="spellStart"/>
      <w:r w:rsidRPr="006F6903">
        <w:rPr>
          <w:rFonts w:ascii="Arial" w:hAnsi="Arial" w:cs="Arial"/>
          <w:sz w:val="22"/>
          <w:szCs w:val="22"/>
          <w:lang w:val="en-GB"/>
        </w:rPr>
        <w:t>Tripolitanian</w:t>
      </w:r>
      <w:proofErr w:type="spellEnd"/>
      <w:r w:rsidRPr="006F6903">
        <w:rPr>
          <w:rFonts w:ascii="Arial" w:hAnsi="Arial" w:cs="Arial"/>
          <w:sz w:val="22"/>
          <w:szCs w:val="22"/>
          <w:lang w:val="en-GB"/>
        </w:rPr>
        <w:t xml:space="preserve"> positions vis-à-vis an overly influential role of Egypt, which could potentially be detrimental to Turkish interests in Libya. </w:t>
      </w:r>
      <w:r w:rsidR="00881CE8" w:rsidRPr="006F6903">
        <w:rPr>
          <w:rFonts w:ascii="Arial" w:hAnsi="Arial" w:cs="Arial"/>
          <w:sz w:val="22"/>
          <w:szCs w:val="22"/>
          <w:lang w:val="en-GB"/>
        </w:rPr>
        <w:t>It is important to bear in mind that r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egional actors </w:t>
      </w:r>
      <w:r w:rsidR="00881CE8" w:rsidRPr="006F6903">
        <w:rPr>
          <w:rFonts w:ascii="Arial" w:hAnsi="Arial" w:cs="Arial"/>
          <w:sz w:val="22"/>
          <w:szCs w:val="22"/>
          <w:lang w:val="en-GB"/>
        </w:rPr>
        <w:t xml:space="preserve">with interests in Libya,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employ </w:t>
      </w:r>
      <w:r w:rsidR="00881CE8" w:rsidRPr="006F6903">
        <w:rPr>
          <w:rFonts w:ascii="Arial" w:hAnsi="Arial" w:cs="Arial"/>
          <w:sz w:val="22"/>
          <w:szCs w:val="22"/>
          <w:lang w:val="en-GB"/>
        </w:rPr>
        <w:t xml:space="preserve">their well-known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disinformation strategies not only in media battles for the hearts and minds of </w:t>
      </w:r>
      <w:r w:rsidR="00881CE8" w:rsidRPr="006F6903">
        <w:rPr>
          <w:rFonts w:ascii="Arial" w:hAnsi="Arial" w:cs="Arial"/>
          <w:sz w:val="22"/>
          <w:szCs w:val="22"/>
          <w:lang w:val="en-GB"/>
        </w:rPr>
        <w:t xml:space="preserve">the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Libyans, but also in their consultations with IC actors. </w:t>
      </w:r>
    </w:p>
    <w:p w:rsidR="000E73EA" w:rsidRPr="006F6903" w:rsidRDefault="00124DA9" w:rsidP="00530424">
      <w:pPr>
        <w:autoSpaceDE w:val="0"/>
        <w:autoSpaceDN w:val="0"/>
        <w:adjustRightInd w:val="0"/>
        <w:spacing w:before="100"/>
        <w:ind w:left="360" w:right="-340"/>
        <w:jc w:val="both"/>
        <w:rPr>
          <w:rFonts w:ascii="Arial" w:hAnsi="Arial" w:cs="Arial"/>
          <w:sz w:val="22"/>
          <w:szCs w:val="22"/>
          <w:lang w:val="en-GB"/>
        </w:rPr>
      </w:pPr>
      <w:r w:rsidRPr="006F6903">
        <w:rPr>
          <w:rFonts w:ascii="Arial" w:hAnsi="Arial" w:cs="Arial"/>
          <w:sz w:val="22"/>
          <w:szCs w:val="22"/>
          <w:lang w:val="en-GB"/>
        </w:rPr>
        <w:t>T</w:t>
      </w:r>
      <w:r w:rsidR="005B1481" w:rsidRPr="006F6903">
        <w:rPr>
          <w:rFonts w:ascii="Arial" w:hAnsi="Arial" w:cs="Arial"/>
          <w:sz w:val="22"/>
          <w:szCs w:val="22"/>
          <w:lang w:val="en-GB"/>
        </w:rPr>
        <w:t>he PC</w:t>
      </w:r>
      <w:r w:rsidR="00EC2F75" w:rsidRPr="006F6903">
        <w:rPr>
          <w:rFonts w:ascii="Arial" w:hAnsi="Arial" w:cs="Arial"/>
          <w:sz w:val="22"/>
          <w:szCs w:val="22"/>
          <w:lang w:val="en-GB"/>
        </w:rPr>
        <w:t xml:space="preserve"> has been able to maintain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its political neutrality, </w:t>
      </w:r>
      <w:r w:rsidRPr="006F6903">
        <w:rPr>
          <w:rFonts w:ascii="Arial" w:hAnsi="Arial" w:cs="Arial"/>
          <w:sz w:val="22"/>
          <w:szCs w:val="22"/>
          <w:lang w:val="en-GB"/>
        </w:rPr>
        <w:t xml:space="preserve">and </w:t>
      </w:r>
      <w:r w:rsidR="00EC2F75" w:rsidRPr="006F6903">
        <w:rPr>
          <w:rFonts w:ascii="Arial" w:hAnsi="Arial" w:cs="Arial"/>
          <w:sz w:val="22"/>
          <w:szCs w:val="22"/>
          <w:lang w:val="en-GB"/>
        </w:rPr>
        <w:t xml:space="preserve">undeniably </w:t>
      </w:r>
      <w:r w:rsidR="006F6903">
        <w:rPr>
          <w:rFonts w:ascii="Arial" w:hAnsi="Arial" w:cs="Arial"/>
          <w:sz w:val="22"/>
          <w:szCs w:val="22"/>
          <w:lang w:val="en-GB"/>
        </w:rPr>
        <w:t>carries a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potential to lend Libyan legitimacy to </w:t>
      </w:r>
      <w:r w:rsidR="00530424">
        <w:rPr>
          <w:rFonts w:ascii="Arial" w:hAnsi="Arial" w:cs="Arial"/>
          <w:sz w:val="22"/>
          <w:szCs w:val="22"/>
          <w:lang w:val="en-GB"/>
        </w:rPr>
        <w:t>a given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political solution, inc</w:t>
      </w:r>
      <w:r w:rsidR="004850C6" w:rsidRPr="006F6903">
        <w:rPr>
          <w:rFonts w:ascii="Arial" w:hAnsi="Arial" w:cs="Arial"/>
          <w:sz w:val="22"/>
          <w:szCs w:val="22"/>
          <w:lang w:val="en-GB"/>
        </w:rPr>
        <w:t xml:space="preserve">luding </w:t>
      </w:r>
      <w:r w:rsidR="00EC2F75" w:rsidRPr="006F6903">
        <w:rPr>
          <w:rFonts w:ascii="Arial" w:hAnsi="Arial" w:cs="Arial"/>
          <w:sz w:val="22"/>
          <w:szCs w:val="22"/>
          <w:lang w:val="en-GB"/>
        </w:rPr>
        <w:t xml:space="preserve">a </w:t>
      </w:r>
      <w:r w:rsidR="004850C6" w:rsidRPr="006F6903">
        <w:rPr>
          <w:rFonts w:ascii="Arial" w:hAnsi="Arial" w:cs="Arial"/>
          <w:sz w:val="22"/>
          <w:szCs w:val="22"/>
          <w:lang w:val="en-GB"/>
        </w:rPr>
        <w:t>constitutional framework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for elections, </w:t>
      </w:r>
      <w:r w:rsidR="00EC2F75" w:rsidRPr="006F6903">
        <w:rPr>
          <w:rFonts w:ascii="Arial" w:hAnsi="Arial" w:cs="Arial"/>
          <w:sz w:val="22"/>
          <w:szCs w:val="22"/>
          <w:lang w:val="en-GB"/>
        </w:rPr>
        <w:t xml:space="preserve">a mechanism for the 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distribution of funds, and </w:t>
      </w:r>
      <w:r w:rsidR="00EC2F75" w:rsidRPr="006F6903">
        <w:rPr>
          <w:rFonts w:ascii="Arial" w:hAnsi="Arial" w:cs="Arial"/>
          <w:sz w:val="22"/>
          <w:szCs w:val="22"/>
          <w:lang w:val="en-GB"/>
        </w:rPr>
        <w:t xml:space="preserve">last not least, the executive question. However, the PC’s political </w:t>
      </w:r>
      <w:r w:rsidR="006D2D25" w:rsidRPr="006F6903">
        <w:rPr>
          <w:rFonts w:ascii="Arial" w:hAnsi="Arial" w:cs="Arial"/>
          <w:sz w:val="22"/>
          <w:szCs w:val="22"/>
          <w:lang w:val="en-GB"/>
        </w:rPr>
        <w:t>role</w:t>
      </w:r>
      <w:r w:rsidR="000936DB" w:rsidRPr="006F6903">
        <w:rPr>
          <w:rFonts w:ascii="Arial" w:hAnsi="Arial" w:cs="Arial"/>
          <w:sz w:val="22"/>
          <w:szCs w:val="22"/>
          <w:lang w:val="en-GB"/>
        </w:rPr>
        <w:t xml:space="preserve"> in Libya continues to be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weak and</w:t>
      </w:r>
      <w:r w:rsidR="000936DB" w:rsidRPr="006F6903">
        <w:rPr>
          <w:rFonts w:ascii="Arial" w:hAnsi="Arial" w:cs="Arial"/>
          <w:sz w:val="22"/>
          <w:szCs w:val="22"/>
          <w:lang w:val="en-GB"/>
        </w:rPr>
        <w:t xml:space="preserve"> it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doesn’t seem to have much of a political toolbox at hand. </w:t>
      </w:r>
      <w:r w:rsidR="000936DB" w:rsidRPr="006F6903">
        <w:rPr>
          <w:rFonts w:ascii="Arial" w:hAnsi="Arial" w:cs="Arial"/>
          <w:sz w:val="22"/>
          <w:szCs w:val="22"/>
          <w:lang w:val="en-GB"/>
        </w:rPr>
        <w:t>Undoubtedly the PC members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are aware of </w:t>
      </w:r>
      <w:r w:rsidR="000936DB" w:rsidRPr="006F6903">
        <w:rPr>
          <w:rFonts w:ascii="Arial" w:hAnsi="Arial" w:cs="Arial"/>
          <w:sz w:val="22"/>
          <w:szCs w:val="22"/>
          <w:lang w:val="en-GB"/>
        </w:rPr>
        <w:t>their current political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vulnerability</w:t>
      </w:r>
      <w:r w:rsidR="000936DB" w:rsidRPr="006F6903">
        <w:rPr>
          <w:rFonts w:ascii="Arial" w:hAnsi="Arial" w:cs="Arial"/>
          <w:sz w:val="22"/>
          <w:szCs w:val="22"/>
          <w:lang w:val="en-GB"/>
        </w:rPr>
        <w:t>. The</w:t>
      </w:r>
      <w:r w:rsidR="005317EB" w:rsidRPr="006F6903">
        <w:rPr>
          <w:rFonts w:ascii="Arial" w:hAnsi="Arial" w:cs="Arial"/>
          <w:sz w:val="22"/>
          <w:szCs w:val="22"/>
          <w:lang w:val="en-GB"/>
        </w:rPr>
        <w:t xml:space="preserve">refore, it is unlikely that they </w:t>
      </w:r>
      <w:r w:rsidR="000936DB" w:rsidRPr="006F6903">
        <w:rPr>
          <w:rFonts w:ascii="Arial" w:hAnsi="Arial" w:cs="Arial"/>
          <w:sz w:val="22"/>
          <w:szCs w:val="22"/>
          <w:lang w:val="en-GB"/>
        </w:rPr>
        <w:t>would initiate major political initiatives without previously obtaining some sort of guarantees by the IC</w:t>
      </w:r>
      <w:r w:rsidR="005B1481" w:rsidRPr="006F6903">
        <w:rPr>
          <w:rFonts w:ascii="Arial" w:hAnsi="Arial" w:cs="Arial"/>
          <w:sz w:val="22"/>
          <w:szCs w:val="22"/>
          <w:lang w:val="en-GB"/>
        </w:rPr>
        <w:t xml:space="preserve"> and/</w:t>
      </w:r>
      <w:r w:rsidR="000936DB" w:rsidRPr="006F6903">
        <w:rPr>
          <w:rFonts w:ascii="Arial" w:hAnsi="Arial" w:cs="Arial"/>
          <w:sz w:val="22"/>
          <w:szCs w:val="22"/>
          <w:lang w:val="en-GB"/>
        </w:rPr>
        <w:t xml:space="preserve">or Libyan and regional actors. 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However, </w:t>
      </w:r>
      <w:r w:rsidR="005317EB" w:rsidRPr="006F6903">
        <w:rPr>
          <w:rFonts w:ascii="Arial" w:hAnsi="Arial" w:cs="Arial"/>
          <w:sz w:val="22"/>
          <w:szCs w:val="22"/>
          <w:lang w:val="en-GB"/>
        </w:rPr>
        <w:t>the PC has recently intensified its outreach in consultation</w:t>
      </w:r>
      <w:r w:rsidR="005B1481" w:rsidRPr="006F6903">
        <w:rPr>
          <w:rFonts w:ascii="Arial" w:hAnsi="Arial" w:cs="Arial"/>
          <w:sz w:val="22"/>
          <w:szCs w:val="22"/>
          <w:lang w:val="en-GB"/>
        </w:rPr>
        <w:t>s</w:t>
      </w:r>
      <w:r w:rsidR="005317EB" w:rsidRPr="006F6903">
        <w:rPr>
          <w:rFonts w:ascii="Arial" w:hAnsi="Arial" w:cs="Arial"/>
          <w:sz w:val="22"/>
          <w:szCs w:val="22"/>
          <w:lang w:val="en-GB"/>
        </w:rPr>
        <w:t xml:space="preserve"> on a way forward in the political process</w:t>
      </w:r>
      <w:r w:rsidR="00807FE6" w:rsidRPr="006F6903">
        <w:rPr>
          <w:rFonts w:ascii="Arial" w:hAnsi="Arial" w:cs="Arial"/>
          <w:sz w:val="22"/>
          <w:szCs w:val="22"/>
          <w:lang w:val="en-GB"/>
        </w:rPr>
        <w:t xml:space="preserve">, and thereby shown its readiness to actively contribute to a solution in the current political stalemate. It is difficult to ascertain, whether the PC could develop the </w:t>
      </w:r>
      <w:r w:rsidR="006F6903">
        <w:rPr>
          <w:rFonts w:ascii="Arial" w:hAnsi="Arial" w:cs="Arial"/>
          <w:sz w:val="22"/>
          <w:szCs w:val="22"/>
          <w:lang w:val="en-GB"/>
        </w:rPr>
        <w:t xml:space="preserve">necessary </w:t>
      </w:r>
      <w:r w:rsidR="00807FE6" w:rsidRPr="006F6903">
        <w:rPr>
          <w:rFonts w:ascii="Arial" w:hAnsi="Arial" w:cs="Arial"/>
          <w:sz w:val="22"/>
          <w:szCs w:val="22"/>
          <w:lang w:val="en-GB"/>
        </w:rPr>
        <w:t xml:space="preserve">political acumen and live up to the challenge. </w:t>
      </w:r>
      <w:r w:rsidR="002A3C32" w:rsidRPr="006F6903">
        <w:rPr>
          <w:rFonts w:ascii="Arial" w:hAnsi="Arial" w:cs="Arial"/>
          <w:sz w:val="22"/>
          <w:szCs w:val="22"/>
          <w:lang w:val="en-GB"/>
        </w:rPr>
        <w:t xml:space="preserve">But </w:t>
      </w:r>
      <w:r w:rsidR="0077509A" w:rsidRPr="006F6903">
        <w:rPr>
          <w:rFonts w:ascii="Arial" w:hAnsi="Arial" w:cs="Arial"/>
          <w:sz w:val="22"/>
          <w:szCs w:val="22"/>
          <w:lang w:val="en-GB"/>
        </w:rPr>
        <w:t xml:space="preserve">increased 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international attention and public support for </w:t>
      </w:r>
      <w:r w:rsidR="002A3C32" w:rsidRPr="006F6903">
        <w:rPr>
          <w:rFonts w:ascii="Arial" w:hAnsi="Arial" w:cs="Arial"/>
          <w:sz w:val="22"/>
          <w:szCs w:val="22"/>
          <w:lang w:val="en-GB"/>
        </w:rPr>
        <w:t xml:space="preserve">a facilitating </w:t>
      </w:r>
      <w:r w:rsidR="0077509A" w:rsidRPr="006F6903">
        <w:rPr>
          <w:rFonts w:ascii="Arial" w:hAnsi="Arial" w:cs="Arial"/>
          <w:sz w:val="22"/>
          <w:szCs w:val="22"/>
          <w:lang w:val="en-GB"/>
        </w:rPr>
        <w:t xml:space="preserve">and legitimizing </w:t>
      </w:r>
      <w:r w:rsidR="002A3C32" w:rsidRPr="006F6903">
        <w:rPr>
          <w:rFonts w:ascii="Arial" w:hAnsi="Arial" w:cs="Arial"/>
          <w:sz w:val="22"/>
          <w:szCs w:val="22"/>
          <w:lang w:val="en-GB"/>
        </w:rPr>
        <w:t xml:space="preserve">role of the 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PC </w:t>
      </w:r>
      <w:r w:rsidR="005B1481" w:rsidRPr="006F6903">
        <w:rPr>
          <w:rFonts w:ascii="Arial" w:hAnsi="Arial" w:cs="Arial"/>
          <w:sz w:val="22"/>
          <w:szCs w:val="22"/>
          <w:lang w:val="en-GB"/>
        </w:rPr>
        <w:t xml:space="preserve">in </w:t>
      </w:r>
      <w:r w:rsidR="00535464" w:rsidRPr="006F6903">
        <w:rPr>
          <w:rFonts w:ascii="Arial" w:hAnsi="Arial" w:cs="Arial"/>
          <w:sz w:val="22"/>
          <w:szCs w:val="22"/>
          <w:lang w:val="en-GB"/>
        </w:rPr>
        <w:t>working towards viable</w:t>
      </w:r>
      <w:r w:rsidR="005B1481" w:rsidRPr="006F6903">
        <w:rPr>
          <w:rFonts w:ascii="Arial" w:hAnsi="Arial" w:cs="Arial"/>
          <w:sz w:val="22"/>
          <w:szCs w:val="22"/>
          <w:lang w:val="en-GB"/>
        </w:rPr>
        <w:t xml:space="preserve"> solutions </w:t>
      </w:r>
      <w:r w:rsidR="006D2D25" w:rsidRPr="006F6903">
        <w:rPr>
          <w:rFonts w:ascii="Arial" w:hAnsi="Arial" w:cs="Arial"/>
          <w:sz w:val="22"/>
          <w:szCs w:val="22"/>
          <w:lang w:val="en-GB"/>
        </w:rPr>
        <w:t>could</w:t>
      </w:r>
      <w:r w:rsidR="00535464" w:rsidRPr="006F6903">
        <w:rPr>
          <w:rFonts w:ascii="Arial" w:hAnsi="Arial" w:cs="Arial"/>
          <w:sz w:val="22"/>
          <w:szCs w:val="22"/>
          <w:lang w:val="en-GB"/>
        </w:rPr>
        <w:t xml:space="preserve"> serve to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trigger </w:t>
      </w:r>
      <w:r w:rsidR="0077509A" w:rsidRPr="006F6903">
        <w:rPr>
          <w:rFonts w:ascii="Arial" w:hAnsi="Arial" w:cs="Arial"/>
          <w:sz w:val="22"/>
          <w:szCs w:val="22"/>
          <w:lang w:val="en-GB"/>
        </w:rPr>
        <w:t xml:space="preserve">further </w:t>
      </w:r>
      <w:r w:rsidR="006D2D25" w:rsidRPr="006F6903">
        <w:rPr>
          <w:rFonts w:ascii="Arial" w:hAnsi="Arial" w:cs="Arial"/>
          <w:sz w:val="22"/>
          <w:szCs w:val="22"/>
          <w:lang w:val="en-GB"/>
        </w:rPr>
        <w:t>engagement of Libyan stakeholders</w:t>
      </w:r>
      <w:r w:rsidR="0077509A" w:rsidRPr="006F6903">
        <w:rPr>
          <w:rFonts w:ascii="Arial" w:hAnsi="Arial" w:cs="Arial"/>
          <w:sz w:val="22"/>
          <w:szCs w:val="22"/>
          <w:lang w:val="en-GB"/>
        </w:rPr>
        <w:t>. As a result, the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PC </w:t>
      </w:r>
      <w:r w:rsidR="0077509A" w:rsidRPr="006F6903">
        <w:rPr>
          <w:rFonts w:ascii="Arial" w:hAnsi="Arial" w:cs="Arial"/>
          <w:sz w:val="22"/>
          <w:szCs w:val="22"/>
          <w:lang w:val="en-GB"/>
        </w:rPr>
        <w:t>could potentially assume a more influential role in the Libyan political process, which could ideally</w:t>
      </w:r>
      <w:r w:rsidR="00535464" w:rsidRPr="006F6903">
        <w:rPr>
          <w:rFonts w:ascii="Arial" w:hAnsi="Arial" w:cs="Arial"/>
          <w:sz w:val="22"/>
          <w:szCs w:val="22"/>
          <w:lang w:val="en-GB"/>
        </w:rPr>
        <w:t xml:space="preserve"> make the difference and</w:t>
      </w:r>
      <w:r w:rsidR="0077509A" w:rsidRPr="006F6903">
        <w:rPr>
          <w:rFonts w:ascii="Arial" w:hAnsi="Arial" w:cs="Arial"/>
          <w:sz w:val="22"/>
          <w:szCs w:val="22"/>
          <w:lang w:val="en-GB"/>
        </w:rPr>
        <w:t xml:space="preserve"> tip the balance. For the time being, the PC has been receiving</w:t>
      </w:r>
      <w:r w:rsidR="006D2D25" w:rsidRPr="006F6903">
        <w:rPr>
          <w:rFonts w:ascii="Arial" w:hAnsi="Arial" w:cs="Arial"/>
          <w:sz w:val="22"/>
          <w:szCs w:val="22"/>
          <w:lang w:val="en-GB"/>
        </w:rPr>
        <w:t xml:space="preserve"> assurances from </w:t>
      </w:r>
      <w:r w:rsidR="001138DB" w:rsidRPr="006F6903">
        <w:rPr>
          <w:rFonts w:ascii="Arial" w:hAnsi="Arial" w:cs="Arial"/>
          <w:sz w:val="22"/>
          <w:szCs w:val="22"/>
          <w:lang w:val="en-GB"/>
        </w:rPr>
        <w:t>Libyan and regional actors of appreciation for their neutral role, most likely designed</w:t>
      </w:r>
      <w:r w:rsidR="009D03EC" w:rsidRPr="006F6903">
        <w:rPr>
          <w:rFonts w:ascii="Arial" w:hAnsi="Arial" w:cs="Arial"/>
          <w:sz w:val="22"/>
          <w:szCs w:val="22"/>
          <w:lang w:val="en-GB"/>
        </w:rPr>
        <w:t xml:space="preserve"> to keep them out of the political game</w:t>
      </w:r>
      <w:r w:rsidR="00DE1D9F" w:rsidRPr="006F6903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D25676" w:rsidRDefault="00D25676" w:rsidP="00E16B64">
      <w:pPr>
        <w:autoSpaceDE w:val="0"/>
        <w:autoSpaceDN w:val="0"/>
        <w:adjustRightInd w:val="0"/>
        <w:spacing w:before="60"/>
        <w:ind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FB6073" w:rsidRPr="00E16B64" w:rsidRDefault="00E16B64" w:rsidP="00E16B64">
      <w:pPr>
        <w:spacing w:before="60"/>
        <w:ind w:left="360" w:right="-342"/>
        <w:jc w:val="both"/>
        <w:rPr>
          <w:rFonts w:ascii="Arial" w:hAnsi="Arial" w:cs="Arial"/>
          <w:b/>
          <w:lang w:val="en-GB"/>
        </w:rPr>
      </w:pPr>
      <w:r w:rsidRPr="00E16B64">
        <w:rPr>
          <w:rFonts w:ascii="Arial" w:hAnsi="Arial" w:cs="Arial"/>
          <w:b/>
          <w:lang w:val="en-GB"/>
        </w:rPr>
        <w:t>III.</w:t>
      </w:r>
      <w:r w:rsidRPr="00E16B64">
        <w:rPr>
          <w:rFonts w:ascii="Arial" w:hAnsi="Arial" w:cs="Arial"/>
          <w:b/>
          <w:lang w:val="en-GB"/>
        </w:rPr>
        <w:tab/>
      </w:r>
      <w:r w:rsidR="00F31D08" w:rsidRPr="00E16B64">
        <w:rPr>
          <w:rFonts w:ascii="Arial" w:hAnsi="Arial" w:cs="Arial"/>
          <w:b/>
          <w:u w:val="single"/>
          <w:lang w:val="en-GB"/>
        </w:rPr>
        <w:t>DETAIL</w:t>
      </w:r>
      <w:r w:rsidR="00F31D08" w:rsidRPr="00E16B64">
        <w:rPr>
          <w:rFonts w:ascii="Arial" w:hAnsi="Arial" w:cs="Arial"/>
          <w:b/>
          <w:lang w:val="en-GB"/>
        </w:rPr>
        <w:t xml:space="preserve"> </w:t>
      </w:r>
    </w:p>
    <w:p w:rsidR="00443AB4" w:rsidRDefault="00443AB4" w:rsidP="00E16B64">
      <w:pPr>
        <w:autoSpaceDE w:val="0"/>
        <w:autoSpaceDN w:val="0"/>
        <w:adjustRightInd w:val="0"/>
        <w:spacing w:before="60"/>
        <w:ind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8F1769" w:rsidRPr="00E16B64" w:rsidRDefault="008F1769" w:rsidP="00E16B6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</w:rPr>
      </w:pPr>
      <w:r w:rsidRPr="00E16B64">
        <w:rPr>
          <w:rFonts w:ascii="Arial" w:hAnsi="Arial" w:cs="Arial"/>
        </w:rPr>
        <w:t xml:space="preserve">Negotiations between Libyan stakeholders and their </w:t>
      </w:r>
      <w:r w:rsidR="00092350" w:rsidRPr="00E16B64">
        <w:rPr>
          <w:rFonts w:ascii="Arial" w:hAnsi="Arial" w:cs="Arial"/>
        </w:rPr>
        <w:t xml:space="preserve">regional allies are continuing with a view </w:t>
      </w:r>
      <w:r w:rsidRPr="00E16B64">
        <w:rPr>
          <w:rFonts w:ascii="Arial" w:hAnsi="Arial" w:cs="Arial"/>
        </w:rPr>
        <w:t>to broker a deal to overcome the current parallel government situation that is complicating the lives of Libya’</w:t>
      </w:r>
      <w:r w:rsidR="00535464" w:rsidRPr="00E16B64">
        <w:rPr>
          <w:rFonts w:ascii="Arial" w:hAnsi="Arial" w:cs="Arial"/>
        </w:rPr>
        <w:t xml:space="preserve">s citizen, as </w:t>
      </w:r>
      <w:r w:rsidR="00D25676" w:rsidRPr="00E16B64">
        <w:rPr>
          <w:rFonts w:ascii="Arial" w:hAnsi="Arial" w:cs="Arial"/>
        </w:rPr>
        <w:t xml:space="preserve">well as </w:t>
      </w:r>
      <w:r w:rsidRPr="00E16B64">
        <w:rPr>
          <w:rFonts w:ascii="Arial" w:hAnsi="Arial" w:cs="Arial"/>
        </w:rPr>
        <w:t xml:space="preserve">the access of political and security actors to public funds. </w:t>
      </w:r>
      <w:r w:rsidR="002C3F22" w:rsidRPr="00E16B64">
        <w:rPr>
          <w:rFonts w:ascii="Arial" w:hAnsi="Arial" w:cs="Arial"/>
        </w:rPr>
        <w:t>Against the backdrop of these negotiations, both parallel governments are maintaining a maximum le</w:t>
      </w:r>
      <w:r w:rsidR="00B361DE" w:rsidRPr="00E16B64">
        <w:rPr>
          <w:rFonts w:ascii="Arial" w:hAnsi="Arial" w:cs="Arial"/>
        </w:rPr>
        <w:t>vel of political pressure again</w:t>
      </w:r>
      <w:r w:rsidR="002C3F22" w:rsidRPr="00E16B64">
        <w:rPr>
          <w:rFonts w:ascii="Arial" w:hAnsi="Arial" w:cs="Arial"/>
        </w:rPr>
        <w:t xml:space="preserve">st </w:t>
      </w:r>
      <w:r w:rsidR="00B361DE" w:rsidRPr="00E16B64">
        <w:rPr>
          <w:rFonts w:ascii="Arial" w:hAnsi="Arial" w:cs="Arial"/>
        </w:rPr>
        <w:t>each other</w:t>
      </w:r>
      <w:r w:rsidR="002C3F22" w:rsidRPr="00E16B64">
        <w:rPr>
          <w:rFonts w:ascii="Arial" w:hAnsi="Arial" w:cs="Arial"/>
        </w:rPr>
        <w:t>, leading to continued symptoms of political instability</w:t>
      </w:r>
      <w:r w:rsidR="00B361DE" w:rsidRPr="00E16B64">
        <w:rPr>
          <w:rFonts w:ascii="Arial" w:hAnsi="Arial" w:cs="Arial"/>
        </w:rPr>
        <w:t>, perhaps best</w:t>
      </w:r>
      <w:r w:rsidR="002C3F22" w:rsidRPr="00E16B64">
        <w:rPr>
          <w:rFonts w:ascii="Arial" w:hAnsi="Arial" w:cs="Arial"/>
        </w:rPr>
        <w:t xml:space="preserve"> epitomized by the increasing failure of </w:t>
      </w:r>
      <w:r w:rsidR="00B361DE" w:rsidRPr="00E16B64">
        <w:rPr>
          <w:rFonts w:ascii="Arial" w:hAnsi="Arial" w:cs="Arial"/>
        </w:rPr>
        <w:t xml:space="preserve">the </w:t>
      </w:r>
      <w:r w:rsidR="002C3F22" w:rsidRPr="00E16B64">
        <w:rPr>
          <w:rFonts w:ascii="Arial" w:hAnsi="Arial" w:cs="Arial"/>
        </w:rPr>
        <w:t xml:space="preserve">GNU to achieve consistency in </w:t>
      </w:r>
      <w:r w:rsidR="00B361DE" w:rsidRPr="00E16B64">
        <w:rPr>
          <w:rFonts w:ascii="Arial" w:hAnsi="Arial" w:cs="Arial"/>
        </w:rPr>
        <w:t xml:space="preserve">the </w:t>
      </w:r>
      <w:r w:rsidR="002C3F22" w:rsidRPr="00E16B64">
        <w:rPr>
          <w:rFonts w:ascii="Arial" w:hAnsi="Arial" w:cs="Arial"/>
        </w:rPr>
        <w:t>crucial question of payments</w:t>
      </w:r>
      <w:r w:rsidR="00B361DE" w:rsidRPr="00E16B64">
        <w:rPr>
          <w:rFonts w:ascii="Arial" w:hAnsi="Arial" w:cs="Arial"/>
        </w:rPr>
        <w:t xml:space="preserve"> to </w:t>
      </w:r>
      <w:r w:rsidR="00710FC3" w:rsidRPr="00E16B64">
        <w:rPr>
          <w:rFonts w:ascii="Arial" w:hAnsi="Arial" w:cs="Arial"/>
        </w:rPr>
        <w:t>ensure the timely provision of salaries and government services in all parts of the country.</w:t>
      </w:r>
      <w:r w:rsidR="00151A2B" w:rsidRPr="00E16B64">
        <w:rPr>
          <w:rFonts w:ascii="Arial" w:hAnsi="Arial" w:cs="Arial"/>
        </w:rPr>
        <w:t xml:space="preserve"> Moreover, the rival coalitions are increasingly successful i</w:t>
      </w:r>
      <w:r w:rsidR="00B77488" w:rsidRPr="00E16B64">
        <w:rPr>
          <w:rFonts w:ascii="Arial" w:hAnsi="Arial" w:cs="Arial"/>
        </w:rPr>
        <w:t xml:space="preserve">n instigating public opposition and/or security incidents on the territory held by their opponents. </w:t>
      </w:r>
    </w:p>
    <w:p w:rsidR="006C5AA2" w:rsidRPr="00E16B64" w:rsidRDefault="008F1769" w:rsidP="00E16B6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</w:rPr>
      </w:pPr>
      <w:r w:rsidRPr="00E16B64">
        <w:rPr>
          <w:rFonts w:ascii="Arial" w:hAnsi="Arial" w:cs="Arial"/>
        </w:rPr>
        <w:t xml:space="preserve">Consultations with </w:t>
      </w:r>
      <w:proofErr w:type="spellStart"/>
      <w:r w:rsidRPr="00E16B64">
        <w:rPr>
          <w:rFonts w:ascii="Arial" w:hAnsi="Arial" w:cs="Arial"/>
        </w:rPr>
        <w:t>Tripolitanian</w:t>
      </w:r>
      <w:proofErr w:type="spellEnd"/>
      <w:r w:rsidRPr="00E16B64">
        <w:rPr>
          <w:rFonts w:ascii="Arial" w:hAnsi="Arial" w:cs="Arial"/>
        </w:rPr>
        <w:t xml:space="preserve"> stakeholders suggest </w:t>
      </w:r>
      <w:r w:rsidR="00117B77" w:rsidRPr="00E16B64">
        <w:rPr>
          <w:rFonts w:ascii="Arial" w:hAnsi="Arial" w:cs="Arial"/>
        </w:rPr>
        <w:t xml:space="preserve">that there </w:t>
      </w:r>
      <w:r w:rsidRPr="00E16B64">
        <w:rPr>
          <w:rFonts w:ascii="Arial" w:hAnsi="Arial" w:cs="Arial"/>
        </w:rPr>
        <w:t xml:space="preserve">is no consolidated </w:t>
      </w:r>
      <w:r w:rsidR="00DD398F" w:rsidRPr="00E16B64">
        <w:rPr>
          <w:rFonts w:ascii="Arial" w:hAnsi="Arial" w:cs="Arial"/>
        </w:rPr>
        <w:t xml:space="preserve">principle </w:t>
      </w:r>
      <w:r w:rsidRPr="00E16B64">
        <w:rPr>
          <w:rFonts w:ascii="Arial" w:hAnsi="Arial" w:cs="Arial"/>
        </w:rPr>
        <w:t xml:space="preserve">opposition </w:t>
      </w:r>
      <w:r w:rsidR="006B70C1" w:rsidRPr="00E16B64">
        <w:rPr>
          <w:rFonts w:ascii="Arial" w:hAnsi="Arial" w:cs="Arial"/>
        </w:rPr>
        <w:t>ag</w:t>
      </w:r>
      <w:r w:rsidR="008438B3" w:rsidRPr="00E16B64">
        <w:rPr>
          <w:rFonts w:ascii="Arial" w:hAnsi="Arial" w:cs="Arial"/>
        </w:rPr>
        <w:t xml:space="preserve">ainst the person </w:t>
      </w:r>
      <w:r w:rsidR="006B70C1" w:rsidRPr="00E16B64">
        <w:rPr>
          <w:rFonts w:ascii="Arial" w:hAnsi="Arial" w:cs="Arial"/>
        </w:rPr>
        <w:t>of</w:t>
      </w:r>
      <w:r w:rsidRPr="00E16B64">
        <w:rPr>
          <w:rFonts w:ascii="Arial" w:hAnsi="Arial" w:cs="Arial"/>
        </w:rPr>
        <w:t xml:space="preserve"> </w:t>
      </w:r>
      <w:proofErr w:type="spellStart"/>
      <w:r w:rsidRPr="00E16B64">
        <w:rPr>
          <w:rFonts w:ascii="Arial" w:hAnsi="Arial" w:cs="Arial"/>
        </w:rPr>
        <w:t>Fathi</w:t>
      </w:r>
      <w:proofErr w:type="spellEnd"/>
      <w:r w:rsidRPr="00E16B64">
        <w:rPr>
          <w:rFonts w:ascii="Arial" w:hAnsi="Arial" w:cs="Arial"/>
        </w:rPr>
        <w:t xml:space="preserve"> </w:t>
      </w:r>
      <w:proofErr w:type="spellStart"/>
      <w:r w:rsidRPr="00E16B64">
        <w:rPr>
          <w:rFonts w:ascii="Arial" w:hAnsi="Arial" w:cs="Arial"/>
        </w:rPr>
        <w:t>Bashaga</w:t>
      </w:r>
      <w:proofErr w:type="spellEnd"/>
      <w:r w:rsidR="00304748" w:rsidRPr="00E16B64">
        <w:rPr>
          <w:rFonts w:ascii="Arial" w:hAnsi="Arial" w:cs="Arial"/>
        </w:rPr>
        <w:t xml:space="preserve"> (FB)</w:t>
      </w:r>
      <w:r w:rsidR="00D25676" w:rsidRPr="00E16B64">
        <w:rPr>
          <w:rFonts w:ascii="Arial" w:hAnsi="Arial" w:cs="Arial"/>
        </w:rPr>
        <w:t>,</w:t>
      </w:r>
      <w:r w:rsidRPr="00E16B64">
        <w:rPr>
          <w:rFonts w:ascii="Arial" w:hAnsi="Arial" w:cs="Arial"/>
        </w:rPr>
        <w:t xml:space="preserve"> as </w:t>
      </w:r>
      <w:r w:rsidR="00D25676" w:rsidRPr="00E16B64">
        <w:rPr>
          <w:rFonts w:ascii="Arial" w:hAnsi="Arial" w:cs="Arial"/>
        </w:rPr>
        <w:t xml:space="preserve">a </w:t>
      </w:r>
      <w:r w:rsidRPr="00E16B64">
        <w:rPr>
          <w:rFonts w:ascii="Arial" w:hAnsi="Arial" w:cs="Arial"/>
        </w:rPr>
        <w:t xml:space="preserve">potential Prime Minister of a unified interim government administering transition to an elected government. </w:t>
      </w:r>
      <w:r w:rsidR="006C5AA2" w:rsidRPr="00E16B64">
        <w:rPr>
          <w:rFonts w:ascii="Arial" w:hAnsi="Arial" w:cs="Arial"/>
        </w:rPr>
        <w:t xml:space="preserve">Contrary to the narrative disseminated by pro-GNU media, FB remains </w:t>
      </w:r>
      <w:r w:rsidR="00DD398F" w:rsidRPr="00E16B64">
        <w:rPr>
          <w:rFonts w:ascii="Arial" w:hAnsi="Arial" w:cs="Arial"/>
        </w:rPr>
        <w:t>largely</w:t>
      </w:r>
      <w:r w:rsidR="006C5AA2" w:rsidRPr="00E16B64">
        <w:rPr>
          <w:rFonts w:ascii="Arial" w:hAnsi="Arial" w:cs="Arial"/>
        </w:rPr>
        <w:t xml:space="preserve"> acceptable to most </w:t>
      </w:r>
      <w:proofErr w:type="spellStart"/>
      <w:r w:rsidR="006C5AA2" w:rsidRPr="00E16B64">
        <w:rPr>
          <w:rFonts w:ascii="Arial" w:hAnsi="Arial" w:cs="Arial"/>
        </w:rPr>
        <w:t>Tripolitanian</w:t>
      </w:r>
      <w:proofErr w:type="spellEnd"/>
      <w:r w:rsidR="006C5AA2" w:rsidRPr="00E16B64">
        <w:rPr>
          <w:rFonts w:ascii="Arial" w:hAnsi="Arial" w:cs="Arial"/>
        </w:rPr>
        <w:t xml:space="preserve"> stakeholders. By the same token, no one would seriously expect FB to actively pursue the implementation of a suspected </w:t>
      </w:r>
      <w:r w:rsidR="00710FC3" w:rsidRPr="00E16B64">
        <w:rPr>
          <w:rFonts w:ascii="Arial" w:hAnsi="Arial" w:cs="Arial"/>
        </w:rPr>
        <w:t>foreign-backed</w:t>
      </w:r>
      <w:r w:rsidR="006C5AA2" w:rsidRPr="00E16B64">
        <w:rPr>
          <w:rFonts w:ascii="Arial" w:hAnsi="Arial" w:cs="Arial"/>
        </w:rPr>
        <w:t xml:space="preserve"> counterrevolutionary agenda, if allowed to assume the role of GNS PM in Tripoli.</w:t>
      </w:r>
    </w:p>
    <w:p w:rsidR="008C1BC4" w:rsidRPr="00E16B64" w:rsidRDefault="008F1769" w:rsidP="0053042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</w:rPr>
      </w:pPr>
      <w:r w:rsidRPr="00E16B64">
        <w:rPr>
          <w:rFonts w:ascii="Arial" w:hAnsi="Arial" w:cs="Arial"/>
        </w:rPr>
        <w:t xml:space="preserve">However, there </w:t>
      </w:r>
      <w:r w:rsidR="00117B77" w:rsidRPr="00E16B64">
        <w:rPr>
          <w:rFonts w:ascii="Arial" w:hAnsi="Arial" w:cs="Arial"/>
        </w:rPr>
        <w:t>are strong reservations in the non-GNS camp</w:t>
      </w:r>
      <w:r w:rsidRPr="00E16B64">
        <w:rPr>
          <w:rFonts w:ascii="Arial" w:hAnsi="Arial" w:cs="Arial"/>
        </w:rPr>
        <w:t>,</w:t>
      </w:r>
      <w:r w:rsidR="00117B77" w:rsidRPr="00E16B64">
        <w:rPr>
          <w:rFonts w:ascii="Arial" w:hAnsi="Arial" w:cs="Arial"/>
        </w:rPr>
        <w:t xml:space="preserve"> whether </w:t>
      </w:r>
      <w:r w:rsidR="00304748" w:rsidRPr="00E16B64">
        <w:rPr>
          <w:rFonts w:ascii="Arial" w:hAnsi="Arial" w:cs="Arial"/>
        </w:rPr>
        <w:t>FB would have t</w:t>
      </w:r>
      <w:r w:rsidR="00117B77" w:rsidRPr="00E16B64">
        <w:rPr>
          <w:rFonts w:ascii="Arial" w:hAnsi="Arial" w:cs="Arial"/>
        </w:rPr>
        <w:t xml:space="preserve">he political acumen to </w:t>
      </w:r>
      <w:r w:rsidR="003D7884" w:rsidRPr="00E16B64">
        <w:rPr>
          <w:rFonts w:ascii="Arial" w:hAnsi="Arial" w:cs="Arial"/>
        </w:rPr>
        <w:t xml:space="preserve">prevent </w:t>
      </w:r>
      <w:r w:rsidR="00092350" w:rsidRPr="00E16B64">
        <w:rPr>
          <w:rFonts w:ascii="Arial" w:hAnsi="Arial" w:cs="Arial"/>
        </w:rPr>
        <w:t>utilization of his government</w:t>
      </w:r>
      <w:r w:rsidR="003D7884" w:rsidRPr="00E16B64">
        <w:rPr>
          <w:rFonts w:ascii="Arial" w:hAnsi="Arial" w:cs="Arial"/>
        </w:rPr>
        <w:t xml:space="preserve"> by </w:t>
      </w:r>
      <w:r w:rsidR="007E69BD" w:rsidRPr="00E16B64">
        <w:rPr>
          <w:rFonts w:ascii="Arial" w:hAnsi="Arial" w:cs="Arial"/>
        </w:rPr>
        <w:t>its</w:t>
      </w:r>
      <w:r w:rsidR="00092350" w:rsidRPr="00E16B64">
        <w:rPr>
          <w:rFonts w:ascii="Arial" w:hAnsi="Arial" w:cs="Arial"/>
        </w:rPr>
        <w:t xml:space="preserve"> </w:t>
      </w:r>
      <w:proofErr w:type="spellStart"/>
      <w:r w:rsidR="003D7884" w:rsidRPr="00E16B64">
        <w:rPr>
          <w:rFonts w:ascii="Arial" w:hAnsi="Arial" w:cs="Arial"/>
        </w:rPr>
        <w:t>HoR</w:t>
      </w:r>
      <w:proofErr w:type="spellEnd"/>
      <w:r w:rsidR="003D7884" w:rsidRPr="00E16B64">
        <w:rPr>
          <w:rFonts w:ascii="Arial" w:hAnsi="Arial" w:cs="Arial"/>
        </w:rPr>
        <w:t xml:space="preserve">/LNA </w:t>
      </w:r>
      <w:r w:rsidR="00092350" w:rsidRPr="00E16B64">
        <w:rPr>
          <w:rFonts w:ascii="Arial" w:hAnsi="Arial" w:cs="Arial"/>
        </w:rPr>
        <w:t xml:space="preserve">supporters </w:t>
      </w:r>
      <w:r w:rsidR="003D7884" w:rsidRPr="00E16B64">
        <w:rPr>
          <w:rFonts w:ascii="Arial" w:hAnsi="Arial" w:cs="Arial"/>
        </w:rPr>
        <w:t xml:space="preserve">and </w:t>
      </w:r>
      <w:r w:rsidR="00092350" w:rsidRPr="00E16B64">
        <w:rPr>
          <w:rFonts w:ascii="Arial" w:hAnsi="Arial" w:cs="Arial"/>
        </w:rPr>
        <w:t xml:space="preserve">relevant </w:t>
      </w:r>
      <w:r w:rsidR="003D7884" w:rsidRPr="00E16B64">
        <w:rPr>
          <w:rFonts w:ascii="Arial" w:hAnsi="Arial" w:cs="Arial"/>
        </w:rPr>
        <w:t>regional powers</w:t>
      </w:r>
      <w:r w:rsidR="00092350" w:rsidRPr="00E16B64">
        <w:rPr>
          <w:rFonts w:ascii="Arial" w:hAnsi="Arial" w:cs="Arial"/>
        </w:rPr>
        <w:t xml:space="preserve">, which would </w:t>
      </w:r>
      <w:r w:rsidR="003D7884" w:rsidRPr="00E16B64">
        <w:rPr>
          <w:rFonts w:ascii="Arial" w:hAnsi="Arial" w:cs="Arial"/>
        </w:rPr>
        <w:t xml:space="preserve">enable them </w:t>
      </w:r>
      <w:r w:rsidR="00092350" w:rsidRPr="00E16B64">
        <w:rPr>
          <w:rFonts w:ascii="Arial" w:hAnsi="Arial" w:cs="Arial"/>
        </w:rPr>
        <w:t xml:space="preserve">in the mid-term </w:t>
      </w:r>
      <w:r w:rsidR="003D7884" w:rsidRPr="00E16B64">
        <w:rPr>
          <w:rFonts w:ascii="Arial" w:hAnsi="Arial" w:cs="Arial"/>
        </w:rPr>
        <w:t>to stage a complete take-over of Libyan gove</w:t>
      </w:r>
      <w:r w:rsidR="00092350" w:rsidRPr="00E16B64">
        <w:rPr>
          <w:rFonts w:ascii="Arial" w:hAnsi="Arial" w:cs="Arial"/>
        </w:rPr>
        <w:t xml:space="preserve">rnment </w:t>
      </w:r>
      <w:r w:rsidR="003D7884" w:rsidRPr="00E16B64">
        <w:rPr>
          <w:rFonts w:ascii="Arial" w:hAnsi="Arial" w:cs="Arial"/>
        </w:rPr>
        <w:t>structures</w:t>
      </w:r>
      <w:r w:rsidR="00092350" w:rsidRPr="00E16B64">
        <w:rPr>
          <w:rFonts w:ascii="Arial" w:hAnsi="Arial" w:cs="Arial"/>
        </w:rPr>
        <w:t xml:space="preserve"> at some point of the political process</w:t>
      </w:r>
      <w:r w:rsidR="00223F2B" w:rsidRPr="00E16B64">
        <w:rPr>
          <w:rFonts w:ascii="Arial" w:hAnsi="Arial" w:cs="Arial"/>
        </w:rPr>
        <w:t>,</w:t>
      </w:r>
      <w:r w:rsidR="007E69BD" w:rsidRPr="00E16B64">
        <w:rPr>
          <w:rFonts w:ascii="Arial" w:hAnsi="Arial" w:cs="Arial"/>
        </w:rPr>
        <w:t xml:space="preserve"> </w:t>
      </w:r>
      <w:r w:rsidR="00710FC3" w:rsidRPr="00E16B64">
        <w:rPr>
          <w:rFonts w:ascii="Arial" w:hAnsi="Arial" w:cs="Arial"/>
        </w:rPr>
        <w:t xml:space="preserve">irrevocably </w:t>
      </w:r>
      <w:r w:rsidR="007E69BD" w:rsidRPr="00E16B64">
        <w:rPr>
          <w:rFonts w:ascii="Arial" w:hAnsi="Arial" w:cs="Arial"/>
        </w:rPr>
        <w:t xml:space="preserve">removing current GNU </w:t>
      </w:r>
      <w:r w:rsidR="00530424">
        <w:rPr>
          <w:rFonts w:ascii="Arial" w:hAnsi="Arial" w:cs="Arial"/>
        </w:rPr>
        <w:t>allies</w:t>
      </w:r>
      <w:r w:rsidR="00223F2B" w:rsidRPr="00E16B64">
        <w:rPr>
          <w:rFonts w:ascii="Arial" w:hAnsi="Arial" w:cs="Arial"/>
        </w:rPr>
        <w:t xml:space="preserve"> </w:t>
      </w:r>
      <w:r w:rsidR="007E69BD" w:rsidRPr="00E16B64">
        <w:rPr>
          <w:rFonts w:ascii="Arial" w:hAnsi="Arial" w:cs="Arial"/>
        </w:rPr>
        <w:t xml:space="preserve">from power and influence, </w:t>
      </w:r>
      <w:r w:rsidR="00223F2B" w:rsidRPr="00E16B64">
        <w:rPr>
          <w:rFonts w:ascii="Arial" w:hAnsi="Arial" w:cs="Arial"/>
        </w:rPr>
        <w:t xml:space="preserve">and </w:t>
      </w:r>
      <w:r w:rsidR="007E69BD" w:rsidRPr="00E16B64">
        <w:rPr>
          <w:rFonts w:ascii="Arial" w:hAnsi="Arial" w:cs="Arial"/>
        </w:rPr>
        <w:t xml:space="preserve">ultimately </w:t>
      </w:r>
      <w:r w:rsidR="00223F2B" w:rsidRPr="00E16B64">
        <w:rPr>
          <w:rFonts w:ascii="Arial" w:hAnsi="Arial" w:cs="Arial"/>
        </w:rPr>
        <w:t>re-instat</w:t>
      </w:r>
      <w:r w:rsidR="00710FC3" w:rsidRPr="00E16B64">
        <w:rPr>
          <w:rFonts w:ascii="Arial" w:hAnsi="Arial" w:cs="Arial"/>
        </w:rPr>
        <w:t>ing</w:t>
      </w:r>
      <w:r w:rsidR="00910276" w:rsidRPr="00E16B64">
        <w:rPr>
          <w:rFonts w:ascii="Arial" w:hAnsi="Arial" w:cs="Arial"/>
        </w:rPr>
        <w:t xml:space="preserve"> a quasi-</w:t>
      </w:r>
      <w:r w:rsidR="00DD398F" w:rsidRPr="00E16B64">
        <w:rPr>
          <w:rFonts w:ascii="Arial" w:hAnsi="Arial" w:cs="Arial"/>
        </w:rPr>
        <w:t>dictatorship</w:t>
      </w:r>
      <w:r w:rsidR="00710FC3" w:rsidRPr="00E16B64">
        <w:rPr>
          <w:rFonts w:ascii="Arial" w:hAnsi="Arial" w:cs="Arial"/>
        </w:rPr>
        <w:t xml:space="preserve">, which would put </w:t>
      </w:r>
      <w:r w:rsidR="00910276" w:rsidRPr="00E16B64">
        <w:rPr>
          <w:rFonts w:ascii="Arial" w:hAnsi="Arial" w:cs="Arial"/>
        </w:rPr>
        <w:t>a dire</w:t>
      </w:r>
      <w:r w:rsidR="007E69BD" w:rsidRPr="00E16B64">
        <w:rPr>
          <w:rFonts w:ascii="Arial" w:hAnsi="Arial" w:cs="Arial"/>
        </w:rPr>
        <w:t xml:space="preserve"> end to the Libyan revolution</w:t>
      </w:r>
      <w:r w:rsidR="00092350" w:rsidRPr="00E16B64">
        <w:rPr>
          <w:rFonts w:ascii="Arial" w:hAnsi="Arial" w:cs="Arial"/>
        </w:rPr>
        <w:t xml:space="preserve">. </w:t>
      </w:r>
    </w:p>
    <w:p w:rsidR="00A30081" w:rsidRPr="00E16B64" w:rsidRDefault="00A30081" w:rsidP="00E16B6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</w:rPr>
      </w:pPr>
      <w:r w:rsidRPr="00E16B64">
        <w:rPr>
          <w:rFonts w:ascii="Arial" w:hAnsi="Arial" w:cs="Arial"/>
        </w:rPr>
        <w:t>On the other hand, the GNS/</w:t>
      </w:r>
      <w:proofErr w:type="spellStart"/>
      <w:r w:rsidRPr="00E16B64">
        <w:rPr>
          <w:rFonts w:ascii="Arial" w:hAnsi="Arial" w:cs="Arial"/>
        </w:rPr>
        <w:t>HoR</w:t>
      </w:r>
      <w:proofErr w:type="spellEnd"/>
      <w:r w:rsidRPr="00E16B64">
        <w:rPr>
          <w:rFonts w:ascii="Arial" w:hAnsi="Arial" w:cs="Arial"/>
        </w:rPr>
        <w:t xml:space="preserve">/LNA coalition is </w:t>
      </w:r>
      <w:r w:rsidR="00B77488" w:rsidRPr="00E16B64">
        <w:rPr>
          <w:rFonts w:ascii="Arial" w:hAnsi="Arial" w:cs="Arial"/>
        </w:rPr>
        <w:t>unable</w:t>
      </w:r>
      <w:r w:rsidRPr="00E16B64">
        <w:rPr>
          <w:rFonts w:ascii="Arial" w:hAnsi="Arial" w:cs="Arial"/>
        </w:rPr>
        <w:t xml:space="preserve"> to make any concessions as to changing the composition of the current GNS cabinet, without </w:t>
      </w:r>
      <w:r w:rsidR="007B2D87">
        <w:rPr>
          <w:rFonts w:ascii="Arial" w:hAnsi="Arial" w:cs="Arial"/>
        </w:rPr>
        <w:t xml:space="preserve">prior </w:t>
      </w:r>
      <w:r w:rsidRPr="00E16B64">
        <w:rPr>
          <w:rFonts w:ascii="Arial" w:hAnsi="Arial" w:cs="Arial"/>
        </w:rPr>
        <w:t>guarantees that such re-shuffled GNS cabinet</w:t>
      </w:r>
      <w:r w:rsidR="00710FC3" w:rsidRPr="00E16B64">
        <w:rPr>
          <w:rFonts w:ascii="Arial" w:hAnsi="Arial" w:cs="Arial"/>
        </w:rPr>
        <w:t>, while</w:t>
      </w:r>
      <w:r w:rsidRPr="00E16B64">
        <w:rPr>
          <w:rFonts w:ascii="Arial" w:hAnsi="Arial" w:cs="Arial"/>
        </w:rPr>
        <w:t xml:space="preserve"> catering to the above reservations of </w:t>
      </w:r>
      <w:proofErr w:type="spellStart"/>
      <w:r w:rsidRPr="00E16B64">
        <w:rPr>
          <w:rFonts w:ascii="Arial" w:hAnsi="Arial" w:cs="Arial"/>
        </w:rPr>
        <w:t>Tripolitanian</w:t>
      </w:r>
      <w:proofErr w:type="spellEnd"/>
      <w:r w:rsidRPr="00E16B64">
        <w:rPr>
          <w:rFonts w:ascii="Arial" w:hAnsi="Arial" w:cs="Arial"/>
        </w:rPr>
        <w:t xml:space="preserve"> stakeholders</w:t>
      </w:r>
      <w:r w:rsidR="00710FC3" w:rsidRPr="00E16B64">
        <w:rPr>
          <w:rFonts w:ascii="Arial" w:hAnsi="Arial" w:cs="Arial"/>
        </w:rPr>
        <w:t>,</w:t>
      </w:r>
      <w:r w:rsidRPr="00E16B64">
        <w:rPr>
          <w:rFonts w:ascii="Arial" w:hAnsi="Arial" w:cs="Arial"/>
        </w:rPr>
        <w:t xml:space="preserve"> would be duly installed in the Libyan capital without violent opposition.</w:t>
      </w:r>
    </w:p>
    <w:p w:rsidR="00405808" w:rsidRPr="00E16B64" w:rsidRDefault="00DC6629" w:rsidP="00E16B6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Style w:val="markedcontent"/>
          <w:rFonts w:ascii="Arial" w:hAnsi="Arial" w:cs="Arial"/>
        </w:rPr>
      </w:pPr>
      <w:r w:rsidRPr="00E16B64">
        <w:rPr>
          <w:rStyle w:val="markedcontent"/>
          <w:rFonts w:ascii="Arial" w:hAnsi="Arial" w:cs="Arial"/>
        </w:rPr>
        <w:t xml:space="preserve">In the public opinion to begin with, but also among the majority of political actors, there is a strong sense that neither the </w:t>
      </w:r>
      <w:proofErr w:type="spellStart"/>
      <w:r w:rsidRPr="00E16B64">
        <w:rPr>
          <w:rStyle w:val="markedcontent"/>
          <w:rFonts w:ascii="Arial" w:hAnsi="Arial" w:cs="Arial"/>
        </w:rPr>
        <w:t>HoR</w:t>
      </w:r>
      <w:proofErr w:type="spellEnd"/>
      <w:r w:rsidRPr="00E16B64">
        <w:rPr>
          <w:rStyle w:val="markedcontent"/>
          <w:rFonts w:ascii="Arial" w:hAnsi="Arial" w:cs="Arial"/>
        </w:rPr>
        <w:t xml:space="preserve"> nor HCS presidencies </w:t>
      </w:r>
      <w:r w:rsidR="00264871" w:rsidRPr="00E16B64">
        <w:rPr>
          <w:rStyle w:val="markedcontent"/>
          <w:rFonts w:ascii="Arial" w:hAnsi="Arial" w:cs="Arial"/>
        </w:rPr>
        <w:t xml:space="preserve">would be able to negotiate a political solution </w:t>
      </w:r>
      <w:r w:rsidR="00151A2B" w:rsidRPr="00E16B64">
        <w:rPr>
          <w:rStyle w:val="markedcontent"/>
          <w:rFonts w:ascii="Arial" w:hAnsi="Arial" w:cs="Arial"/>
        </w:rPr>
        <w:t>that could possibly reconcile those rival positions, thereby covering</w:t>
      </w:r>
      <w:r w:rsidR="00264871" w:rsidRPr="00E16B64">
        <w:rPr>
          <w:rStyle w:val="markedcontent"/>
          <w:rFonts w:ascii="Arial" w:hAnsi="Arial" w:cs="Arial"/>
        </w:rPr>
        <w:t xml:space="preserve"> the issues of </w:t>
      </w:r>
      <w:r w:rsidR="00151A2B" w:rsidRPr="00E16B64">
        <w:rPr>
          <w:rStyle w:val="markedcontent"/>
          <w:rFonts w:ascii="Arial" w:hAnsi="Arial" w:cs="Arial"/>
        </w:rPr>
        <w:t>the</w:t>
      </w:r>
      <w:r w:rsidR="00264871" w:rsidRPr="00E16B64">
        <w:rPr>
          <w:rStyle w:val="markedcontent"/>
          <w:rFonts w:ascii="Arial" w:hAnsi="Arial" w:cs="Arial"/>
        </w:rPr>
        <w:t xml:space="preserve"> constitutional framework for elections, the </w:t>
      </w:r>
      <w:r w:rsidR="00151A2B" w:rsidRPr="00E16B64">
        <w:rPr>
          <w:rStyle w:val="markedcontent"/>
          <w:rFonts w:ascii="Arial" w:hAnsi="Arial" w:cs="Arial"/>
        </w:rPr>
        <w:t>executive, the leadership of the so-called sovereign institutions, and the distribution of funds</w:t>
      </w:r>
      <w:r w:rsidR="00264871" w:rsidRPr="00E16B64">
        <w:rPr>
          <w:rStyle w:val="markedcontent"/>
          <w:rFonts w:ascii="Arial" w:hAnsi="Arial" w:cs="Arial"/>
        </w:rPr>
        <w:t>. Both chamber</w:t>
      </w:r>
      <w:r w:rsidR="00151A2B" w:rsidRPr="00E16B64">
        <w:rPr>
          <w:rStyle w:val="markedcontent"/>
          <w:rFonts w:ascii="Arial" w:hAnsi="Arial" w:cs="Arial"/>
        </w:rPr>
        <w:t>s</w:t>
      </w:r>
      <w:r w:rsidR="00264871" w:rsidRPr="00E16B64">
        <w:rPr>
          <w:rStyle w:val="markedcontent"/>
          <w:rFonts w:ascii="Arial" w:hAnsi="Arial" w:cs="Arial"/>
        </w:rPr>
        <w:t xml:space="preserve"> are perceived to harbour a</w:t>
      </w:r>
      <w:r w:rsidR="00910276" w:rsidRPr="00E16B64">
        <w:rPr>
          <w:rStyle w:val="markedcontent"/>
          <w:rFonts w:ascii="Arial" w:hAnsi="Arial" w:cs="Arial"/>
        </w:rPr>
        <w:t xml:space="preserve">n </w:t>
      </w:r>
      <w:r w:rsidRPr="00E16B64">
        <w:rPr>
          <w:rStyle w:val="markedcontent"/>
          <w:rFonts w:ascii="Arial" w:hAnsi="Arial" w:cs="Arial"/>
        </w:rPr>
        <w:t xml:space="preserve">interest in </w:t>
      </w:r>
      <w:r w:rsidR="00264871" w:rsidRPr="00E16B64">
        <w:rPr>
          <w:rStyle w:val="markedcontent"/>
          <w:rFonts w:ascii="Arial" w:hAnsi="Arial" w:cs="Arial"/>
        </w:rPr>
        <w:t>pre-empting</w:t>
      </w:r>
      <w:r w:rsidRPr="00E16B64">
        <w:rPr>
          <w:rStyle w:val="markedcontent"/>
          <w:rFonts w:ascii="Arial" w:hAnsi="Arial" w:cs="Arial"/>
        </w:rPr>
        <w:t xml:space="preserve"> any </w:t>
      </w:r>
      <w:r w:rsidR="00264871" w:rsidRPr="00E16B64">
        <w:rPr>
          <w:rStyle w:val="markedcontent"/>
          <w:rFonts w:ascii="Arial" w:hAnsi="Arial" w:cs="Arial"/>
        </w:rPr>
        <w:lastRenderedPageBreak/>
        <w:t xml:space="preserve">such </w:t>
      </w:r>
      <w:r w:rsidRPr="00E16B64">
        <w:rPr>
          <w:rStyle w:val="markedcontent"/>
          <w:rFonts w:ascii="Arial" w:hAnsi="Arial" w:cs="Arial"/>
        </w:rPr>
        <w:t>solution, which woul</w:t>
      </w:r>
      <w:r w:rsidR="00553EEE" w:rsidRPr="00E16B64">
        <w:rPr>
          <w:rStyle w:val="markedcontent"/>
          <w:rFonts w:ascii="Arial" w:hAnsi="Arial" w:cs="Arial"/>
        </w:rPr>
        <w:t xml:space="preserve">d make their future participation in the process all but obsolete. Therefore, Libya is at a loss for suitable institutional actors that could provide a possible </w:t>
      </w:r>
      <w:r w:rsidR="00405808" w:rsidRPr="00E16B64">
        <w:rPr>
          <w:rStyle w:val="markedcontent"/>
          <w:rFonts w:ascii="Arial" w:hAnsi="Arial" w:cs="Arial"/>
        </w:rPr>
        <w:t>institutional</w:t>
      </w:r>
      <w:r w:rsidR="00553EEE" w:rsidRPr="00E16B64">
        <w:rPr>
          <w:rStyle w:val="markedcontent"/>
          <w:rFonts w:ascii="Arial" w:hAnsi="Arial" w:cs="Arial"/>
        </w:rPr>
        <w:t xml:space="preserve"> solution with the necessary inner-Libyan legitimacy.</w:t>
      </w:r>
      <w:r w:rsidR="00910276" w:rsidRPr="00E16B64">
        <w:rPr>
          <w:rStyle w:val="markedcontent"/>
          <w:rFonts w:ascii="Arial" w:hAnsi="Arial" w:cs="Arial"/>
        </w:rPr>
        <w:t xml:space="preserve"> </w:t>
      </w:r>
    </w:p>
    <w:p w:rsidR="00DC6629" w:rsidRPr="00E16B64" w:rsidRDefault="00910276" w:rsidP="007B2D8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Style w:val="markedcontent"/>
          <w:rFonts w:ascii="Arial" w:hAnsi="Arial" w:cs="Arial"/>
        </w:rPr>
      </w:pPr>
      <w:r w:rsidRPr="00E16B64">
        <w:rPr>
          <w:rStyle w:val="markedcontent"/>
          <w:rFonts w:ascii="Arial" w:hAnsi="Arial" w:cs="Arial"/>
        </w:rPr>
        <w:t xml:space="preserve">As a result, </w:t>
      </w:r>
      <w:r w:rsidR="00CB7AE2" w:rsidRPr="00E16B64">
        <w:rPr>
          <w:rStyle w:val="markedcontent"/>
          <w:rFonts w:ascii="Arial" w:hAnsi="Arial" w:cs="Arial"/>
        </w:rPr>
        <w:t>a majority of</w:t>
      </w:r>
      <w:r w:rsidR="00553EEE" w:rsidRPr="00E16B64">
        <w:rPr>
          <w:rStyle w:val="markedcontent"/>
          <w:rFonts w:ascii="Arial" w:hAnsi="Arial" w:cs="Arial"/>
        </w:rPr>
        <w:t xml:space="preserve"> relevant interlocutors suggest that the role of both chambers in political negotiations over on a viable roadmap to elections would n</w:t>
      </w:r>
      <w:r w:rsidR="007B2D87">
        <w:rPr>
          <w:rStyle w:val="markedcontent"/>
          <w:rFonts w:ascii="Arial" w:hAnsi="Arial" w:cs="Arial"/>
        </w:rPr>
        <w:t xml:space="preserve">eed to be substantially reduced, if </w:t>
      </w:r>
      <w:r w:rsidR="00553EEE" w:rsidRPr="00E16B64">
        <w:rPr>
          <w:rStyle w:val="markedcontent"/>
          <w:rFonts w:ascii="Arial" w:hAnsi="Arial" w:cs="Arial"/>
        </w:rPr>
        <w:t>viable progress</w:t>
      </w:r>
      <w:r w:rsidR="007B2D87">
        <w:rPr>
          <w:rStyle w:val="markedcontent"/>
          <w:rFonts w:ascii="Arial" w:hAnsi="Arial" w:cs="Arial"/>
        </w:rPr>
        <w:t xml:space="preserve"> is to be achieved</w:t>
      </w:r>
      <w:r w:rsidR="00553EEE" w:rsidRPr="00E16B64">
        <w:rPr>
          <w:rStyle w:val="markedcontent"/>
          <w:rFonts w:ascii="Arial" w:hAnsi="Arial" w:cs="Arial"/>
        </w:rPr>
        <w:t xml:space="preserve">. </w:t>
      </w:r>
      <w:r w:rsidRPr="00E16B64">
        <w:rPr>
          <w:rStyle w:val="markedcontent"/>
          <w:rFonts w:ascii="Arial" w:hAnsi="Arial" w:cs="Arial"/>
        </w:rPr>
        <w:t>Moreover, i</w:t>
      </w:r>
      <w:r w:rsidR="00223F2B" w:rsidRPr="00E16B64">
        <w:rPr>
          <w:rStyle w:val="markedcontent"/>
          <w:rFonts w:ascii="Arial" w:hAnsi="Arial" w:cs="Arial"/>
        </w:rPr>
        <w:t>t is widely perceived that r</w:t>
      </w:r>
      <w:r w:rsidR="00DC6629" w:rsidRPr="00E16B64">
        <w:rPr>
          <w:rStyle w:val="markedcontent"/>
          <w:rFonts w:ascii="Arial" w:hAnsi="Arial" w:cs="Arial"/>
        </w:rPr>
        <w:t xml:space="preserve">egional powers </w:t>
      </w:r>
      <w:r w:rsidR="00223F2B" w:rsidRPr="00E16B64">
        <w:rPr>
          <w:rStyle w:val="markedcontent"/>
          <w:rFonts w:ascii="Arial" w:hAnsi="Arial" w:cs="Arial"/>
        </w:rPr>
        <w:t xml:space="preserve">with opposing visions </w:t>
      </w:r>
      <w:r w:rsidRPr="00E16B64">
        <w:rPr>
          <w:rStyle w:val="markedcontent"/>
          <w:rFonts w:ascii="Arial" w:hAnsi="Arial" w:cs="Arial"/>
        </w:rPr>
        <w:t>for</w:t>
      </w:r>
      <w:r w:rsidR="00223F2B" w:rsidRPr="00E16B64">
        <w:rPr>
          <w:rStyle w:val="markedcontent"/>
          <w:rFonts w:ascii="Arial" w:hAnsi="Arial" w:cs="Arial"/>
        </w:rPr>
        <w:t xml:space="preserve"> Libya’s political future </w:t>
      </w:r>
      <w:r w:rsidR="00DC6629" w:rsidRPr="00E16B64">
        <w:rPr>
          <w:rStyle w:val="markedcontent"/>
          <w:rFonts w:ascii="Arial" w:hAnsi="Arial" w:cs="Arial"/>
        </w:rPr>
        <w:t xml:space="preserve">are </w:t>
      </w:r>
      <w:r w:rsidR="00223F2B" w:rsidRPr="00E16B64">
        <w:rPr>
          <w:rStyle w:val="markedcontent"/>
          <w:rFonts w:ascii="Arial" w:hAnsi="Arial" w:cs="Arial"/>
        </w:rPr>
        <w:t>holding</w:t>
      </w:r>
      <w:r w:rsidR="00DC6629" w:rsidRPr="00E16B64">
        <w:rPr>
          <w:rStyle w:val="markedcontent"/>
          <w:rFonts w:ascii="Arial" w:hAnsi="Arial" w:cs="Arial"/>
        </w:rPr>
        <w:t xml:space="preserve"> the power to veto the decisions</w:t>
      </w:r>
      <w:r w:rsidR="00223F2B" w:rsidRPr="00E16B64">
        <w:rPr>
          <w:rStyle w:val="markedcontent"/>
          <w:rFonts w:ascii="Arial" w:hAnsi="Arial" w:cs="Arial"/>
        </w:rPr>
        <w:t xml:space="preserve"> of the </w:t>
      </w:r>
      <w:proofErr w:type="spellStart"/>
      <w:r w:rsidR="00223F2B" w:rsidRPr="00E16B64">
        <w:rPr>
          <w:rStyle w:val="markedcontent"/>
          <w:rFonts w:ascii="Arial" w:hAnsi="Arial" w:cs="Arial"/>
        </w:rPr>
        <w:t>HoR</w:t>
      </w:r>
      <w:proofErr w:type="spellEnd"/>
      <w:r w:rsidR="00223F2B" w:rsidRPr="00E16B64">
        <w:rPr>
          <w:rStyle w:val="markedcontent"/>
          <w:rFonts w:ascii="Arial" w:hAnsi="Arial" w:cs="Arial"/>
        </w:rPr>
        <w:t xml:space="preserve"> and HCS presidencies</w:t>
      </w:r>
      <w:r w:rsidRPr="00E16B64">
        <w:rPr>
          <w:rStyle w:val="markedcontent"/>
          <w:rFonts w:ascii="Arial" w:hAnsi="Arial" w:cs="Arial"/>
        </w:rPr>
        <w:t xml:space="preserve"> </w:t>
      </w:r>
      <w:r w:rsidR="00B40C0B" w:rsidRPr="00E16B64">
        <w:rPr>
          <w:rStyle w:val="markedcontent"/>
          <w:rFonts w:ascii="Arial" w:hAnsi="Arial" w:cs="Arial"/>
        </w:rPr>
        <w:t>in that context</w:t>
      </w:r>
      <w:r w:rsidRPr="00E16B64">
        <w:rPr>
          <w:rStyle w:val="markedcontent"/>
          <w:rFonts w:ascii="Arial" w:hAnsi="Arial" w:cs="Arial"/>
        </w:rPr>
        <w:t xml:space="preserve">. </w:t>
      </w:r>
    </w:p>
    <w:p w:rsidR="00CB7AE2" w:rsidRPr="00E16B64" w:rsidRDefault="00CB7AE2" w:rsidP="00E16B6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</w:rPr>
      </w:pPr>
      <w:r w:rsidRPr="00E16B64">
        <w:rPr>
          <w:rStyle w:val="markedcontent"/>
          <w:rFonts w:ascii="Arial" w:hAnsi="Arial" w:cs="Arial"/>
        </w:rPr>
        <w:t xml:space="preserve">SASG William’s statement after the recent inconclusive UN-led round of </w:t>
      </w:r>
      <w:proofErr w:type="spellStart"/>
      <w:r w:rsidRPr="00E16B64">
        <w:rPr>
          <w:rStyle w:val="markedcontent"/>
          <w:rFonts w:ascii="Arial" w:hAnsi="Arial" w:cs="Arial"/>
        </w:rPr>
        <w:t>HoR</w:t>
      </w:r>
      <w:proofErr w:type="spellEnd"/>
      <w:r w:rsidRPr="00E16B64">
        <w:rPr>
          <w:rStyle w:val="markedcontent"/>
          <w:rFonts w:ascii="Arial" w:hAnsi="Arial" w:cs="Arial"/>
        </w:rPr>
        <w:t>-HCS talks in Geneva on a constitutional framework for elections suggested that she would next present recommendations on alternative ways forward to the UNSG.</w:t>
      </w:r>
    </w:p>
    <w:p w:rsidR="006B129D" w:rsidRPr="00E16B64" w:rsidRDefault="00405808" w:rsidP="00D513F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Fonts w:ascii="Arial" w:hAnsi="Arial" w:cs="Arial"/>
        </w:rPr>
      </w:pPr>
      <w:r w:rsidRPr="00E16B64">
        <w:rPr>
          <w:rFonts w:ascii="Arial" w:hAnsi="Arial" w:cs="Arial"/>
        </w:rPr>
        <w:t xml:space="preserve">Over the last </w:t>
      </w:r>
      <w:r w:rsidR="009C3902" w:rsidRPr="00E16B64">
        <w:rPr>
          <w:rFonts w:ascii="Arial" w:hAnsi="Arial" w:cs="Arial"/>
        </w:rPr>
        <w:t>couple of months,</w:t>
      </w:r>
      <w:r w:rsidRPr="00E16B64">
        <w:rPr>
          <w:rFonts w:ascii="Arial" w:hAnsi="Arial" w:cs="Arial"/>
        </w:rPr>
        <w:t xml:space="preserve"> the </w:t>
      </w:r>
      <w:r w:rsidR="00124DA9" w:rsidRPr="00E16B64">
        <w:rPr>
          <w:rFonts w:ascii="Arial" w:hAnsi="Arial" w:cs="Arial"/>
        </w:rPr>
        <w:t>PC</w:t>
      </w:r>
      <w:r w:rsidR="00EB0609" w:rsidRPr="00E16B64">
        <w:rPr>
          <w:rFonts w:ascii="Arial" w:hAnsi="Arial" w:cs="Arial"/>
        </w:rPr>
        <w:t xml:space="preserve">, </w:t>
      </w:r>
      <w:r w:rsidR="00B77488" w:rsidRPr="00E16B64">
        <w:rPr>
          <w:rFonts w:ascii="Arial" w:hAnsi="Arial" w:cs="Arial"/>
        </w:rPr>
        <w:t>for the time being</w:t>
      </w:r>
      <w:r w:rsidR="00EB0609" w:rsidRPr="00E16B64">
        <w:rPr>
          <w:rFonts w:ascii="Arial" w:hAnsi="Arial" w:cs="Arial"/>
        </w:rPr>
        <w:t xml:space="preserve"> successful</w:t>
      </w:r>
      <w:r w:rsidR="00B77488" w:rsidRPr="00E16B64">
        <w:rPr>
          <w:rFonts w:ascii="Arial" w:hAnsi="Arial" w:cs="Arial"/>
        </w:rPr>
        <w:t>ly</w:t>
      </w:r>
      <w:r w:rsidR="00EB0609" w:rsidRPr="00E16B64">
        <w:rPr>
          <w:rFonts w:ascii="Arial" w:hAnsi="Arial" w:cs="Arial"/>
        </w:rPr>
        <w:t xml:space="preserve"> maintaining a neutral position in Libya’s power struggle,</w:t>
      </w:r>
      <w:r w:rsidRPr="00E16B64">
        <w:rPr>
          <w:rFonts w:ascii="Arial" w:hAnsi="Arial" w:cs="Arial"/>
        </w:rPr>
        <w:t xml:space="preserve"> has undertaken multiple outreach activities to the Libyan public, various stakeholder, and the IC, to advocate a possible role for itself to fill that political gap. S</w:t>
      </w:r>
      <w:r w:rsidR="009C3902" w:rsidRPr="00E16B64">
        <w:rPr>
          <w:rFonts w:ascii="Arial" w:hAnsi="Arial" w:cs="Arial"/>
        </w:rPr>
        <w:t>uch activities have</w:t>
      </w:r>
      <w:r w:rsidRPr="00E16B64">
        <w:rPr>
          <w:rFonts w:ascii="Arial" w:hAnsi="Arial" w:cs="Arial"/>
        </w:rPr>
        <w:t xml:space="preserve"> gone as far as suggesting to actively intervene in the political process and decree a constitutional basis for elections</w:t>
      </w:r>
      <w:r w:rsidR="009C3902" w:rsidRPr="00E16B64">
        <w:rPr>
          <w:rFonts w:ascii="Arial" w:hAnsi="Arial" w:cs="Arial"/>
        </w:rPr>
        <w:t>, and possibly suspending both chambers of parliament,</w:t>
      </w:r>
      <w:r w:rsidRPr="00E16B64">
        <w:rPr>
          <w:rFonts w:ascii="Arial" w:hAnsi="Arial" w:cs="Arial"/>
        </w:rPr>
        <w:t xml:space="preserve"> should the </w:t>
      </w:r>
      <w:proofErr w:type="spellStart"/>
      <w:r w:rsidRPr="00E16B64">
        <w:rPr>
          <w:rFonts w:ascii="Arial" w:hAnsi="Arial" w:cs="Arial"/>
        </w:rPr>
        <w:t>HoR</w:t>
      </w:r>
      <w:proofErr w:type="spellEnd"/>
      <w:r w:rsidR="009C3902" w:rsidRPr="00E16B64">
        <w:rPr>
          <w:rFonts w:ascii="Arial" w:hAnsi="Arial" w:cs="Arial"/>
        </w:rPr>
        <w:t>-</w:t>
      </w:r>
      <w:r w:rsidRPr="00E16B64">
        <w:rPr>
          <w:rFonts w:ascii="Arial" w:hAnsi="Arial" w:cs="Arial"/>
        </w:rPr>
        <w:t xml:space="preserve">HCS negotiations </w:t>
      </w:r>
      <w:r w:rsidR="00D513F5">
        <w:rPr>
          <w:rFonts w:ascii="Arial" w:hAnsi="Arial" w:cs="Arial"/>
        </w:rPr>
        <w:t xml:space="preserve">repeatedly </w:t>
      </w:r>
      <w:r w:rsidRPr="00E16B64">
        <w:rPr>
          <w:rFonts w:ascii="Arial" w:hAnsi="Arial" w:cs="Arial"/>
        </w:rPr>
        <w:t xml:space="preserve">fail to achieve </w:t>
      </w:r>
      <w:r w:rsidR="009C3902" w:rsidRPr="00E16B64">
        <w:rPr>
          <w:rFonts w:ascii="Arial" w:hAnsi="Arial" w:cs="Arial"/>
        </w:rPr>
        <w:t xml:space="preserve">a viable understanding to that end. </w:t>
      </w:r>
      <w:r w:rsidR="00124DA9" w:rsidRPr="00E16B64">
        <w:rPr>
          <w:rFonts w:ascii="Arial" w:hAnsi="Arial" w:cs="Arial"/>
        </w:rPr>
        <w:t xml:space="preserve">To date, such PC activities have neither been actively endorsed nor encouraged by the IC. However, PC members have </w:t>
      </w:r>
      <w:r w:rsidR="00D513F5">
        <w:rPr>
          <w:rFonts w:ascii="Arial" w:hAnsi="Arial" w:cs="Arial"/>
        </w:rPr>
        <w:t>intensified their efforts to</w:t>
      </w:r>
      <w:r w:rsidR="00124DA9" w:rsidRPr="00E16B64">
        <w:rPr>
          <w:rFonts w:ascii="Arial" w:hAnsi="Arial" w:cs="Arial"/>
        </w:rPr>
        <w:t xml:space="preserve"> signal</w:t>
      </w:r>
      <w:bookmarkStart w:id="0" w:name="_GoBack"/>
      <w:bookmarkEnd w:id="0"/>
      <w:r w:rsidR="00124DA9" w:rsidRPr="00E16B64">
        <w:rPr>
          <w:rFonts w:ascii="Arial" w:hAnsi="Arial" w:cs="Arial"/>
        </w:rPr>
        <w:t xml:space="preserve"> interest in receiving more support from the IC in order to strengthen their political clout among Libyan stakeholders. </w:t>
      </w:r>
    </w:p>
    <w:p w:rsidR="0037120E" w:rsidRPr="00E16B64" w:rsidRDefault="00EB0609" w:rsidP="00E16B6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before="60"/>
        <w:ind w:right="-340"/>
        <w:jc w:val="both"/>
        <w:rPr>
          <w:rStyle w:val="markedcontent"/>
          <w:rFonts w:ascii="Arial" w:hAnsi="Arial" w:cs="Arial"/>
        </w:rPr>
      </w:pPr>
      <w:r w:rsidRPr="00E16B64">
        <w:rPr>
          <w:rFonts w:ascii="Arial" w:hAnsi="Arial" w:cs="Arial"/>
        </w:rPr>
        <w:t xml:space="preserve">After the official launch of its National Reconciliation Project, the PC is reportedly working to gain </w:t>
      </w:r>
      <w:r w:rsidR="006B129D" w:rsidRPr="00E16B64">
        <w:rPr>
          <w:rFonts w:ascii="Arial" w:hAnsi="Arial" w:cs="Arial"/>
        </w:rPr>
        <w:t>acceptance for a possible role of its own in contributing to a viable mechanism for distribution of oil revenues by offering an umbrella of</w:t>
      </w:r>
      <w:r w:rsidR="00405808" w:rsidRPr="00E16B64">
        <w:rPr>
          <w:rFonts w:ascii="Arial" w:hAnsi="Arial" w:cs="Arial"/>
        </w:rPr>
        <w:t xml:space="preserve"> </w:t>
      </w:r>
      <w:r w:rsidR="006B129D" w:rsidRPr="00E16B64">
        <w:rPr>
          <w:rFonts w:ascii="Arial" w:hAnsi="Arial" w:cs="Arial"/>
        </w:rPr>
        <w:t>Libyan legitimacy to such mechanism, which has been widely perceived as an imposition contrived by Foreign powers</w:t>
      </w:r>
      <w:r w:rsidR="00151A2B" w:rsidRPr="00E16B64">
        <w:rPr>
          <w:rFonts w:ascii="Arial" w:hAnsi="Arial" w:cs="Arial"/>
        </w:rPr>
        <w:t xml:space="preserve"> seeking to control Libya’s oil wealth</w:t>
      </w:r>
      <w:r w:rsidR="006B129D" w:rsidRPr="00E16B64">
        <w:rPr>
          <w:rFonts w:ascii="Arial" w:hAnsi="Arial" w:cs="Arial"/>
        </w:rPr>
        <w:t xml:space="preserve">. </w:t>
      </w:r>
      <w:r w:rsidR="00AE09A5" w:rsidRPr="00E16B64">
        <w:rPr>
          <w:rFonts w:ascii="Arial" w:hAnsi="Arial" w:cs="Arial"/>
        </w:rPr>
        <w:t xml:space="preserve">Although most Libyan political actors are in one way or another more or less constructively involved in negotiations over such mechanism, they do not actively promote any public buy-in to that end. </w:t>
      </w:r>
      <w:r w:rsidR="006B129D" w:rsidRPr="00E16B64">
        <w:rPr>
          <w:rFonts w:ascii="Arial" w:hAnsi="Arial" w:cs="Arial"/>
        </w:rPr>
        <w:t xml:space="preserve"> </w:t>
      </w:r>
    </w:p>
    <w:p w:rsidR="00D06A23" w:rsidRPr="002B7E03" w:rsidRDefault="00D06A23" w:rsidP="00E16B64">
      <w:pPr>
        <w:autoSpaceDE w:val="0"/>
        <w:autoSpaceDN w:val="0"/>
        <w:adjustRightInd w:val="0"/>
        <w:spacing w:before="60"/>
        <w:ind w:left="2520"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443AB4" w:rsidRDefault="00443AB4" w:rsidP="00E16B64">
      <w:pPr>
        <w:autoSpaceDE w:val="0"/>
        <w:autoSpaceDN w:val="0"/>
        <w:adjustRightInd w:val="0"/>
        <w:spacing w:before="60"/>
        <w:ind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443AB4" w:rsidRPr="00EF2A8F" w:rsidRDefault="00443AB4" w:rsidP="00E16B64">
      <w:pPr>
        <w:autoSpaceDE w:val="0"/>
        <w:autoSpaceDN w:val="0"/>
        <w:adjustRightInd w:val="0"/>
        <w:spacing w:before="60"/>
        <w:ind w:right="-346"/>
        <w:jc w:val="both"/>
        <w:rPr>
          <w:rFonts w:ascii="Arial" w:hAnsi="Arial" w:cs="Arial"/>
          <w:sz w:val="6"/>
          <w:szCs w:val="6"/>
          <w:lang w:val="en-GB"/>
        </w:rPr>
      </w:pPr>
    </w:p>
    <w:p w:rsidR="00D7499C" w:rsidRPr="006F6903" w:rsidRDefault="00F31D08" w:rsidP="00E16B64">
      <w:pPr>
        <w:spacing w:before="60"/>
        <w:ind w:left="360" w:right="-340"/>
        <w:jc w:val="both"/>
        <w:rPr>
          <w:rFonts w:ascii="Arial" w:hAnsi="Arial" w:cs="Arial"/>
          <w:bCs/>
          <w:i/>
          <w:lang w:val="en-GB"/>
        </w:rPr>
      </w:pPr>
      <w:r w:rsidRPr="006F6903">
        <w:rPr>
          <w:rFonts w:ascii="Arial" w:hAnsi="Arial" w:cs="Arial"/>
          <w:bCs/>
          <w:i/>
          <w:lang w:val="en-GB"/>
        </w:rPr>
        <w:t xml:space="preserve">Signed-off: José Antonio SABADELL, </w:t>
      </w:r>
      <w:proofErr w:type="spellStart"/>
      <w:r w:rsidRPr="006F6903">
        <w:rPr>
          <w:rFonts w:ascii="Arial" w:hAnsi="Arial" w:cs="Arial"/>
          <w:bCs/>
          <w:i/>
          <w:lang w:val="en-GB"/>
        </w:rPr>
        <w:t>HoD</w:t>
      </w:r>
      <w:proofErr w:type="spellEnd"/>
    </w:p>
    <w:sectPr w:rsidR="00D7499C" w:rsidRPr="006F6903" w:rsidSect="00043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9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5A0" w:rsidRDefault="00BE55A0" w:rsidP="00FB6073">
      <w:r>
        <w:separator/>
      </w:r>
    </w:p>
  </w:endnote>
  <w:endnote w:type="continuationSeparator" w:id="0">
    <w:p w:rsidR="00BE55A0" w:rsidRDefault="00BE55A0" w:rsidP="00F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B1" w:rsidRDefault="00390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15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0FB1" w:rsidRDefault="00390F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3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90FB1" w:rsidRDefault="00390F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B1" w:rsidRDefault="00390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5A0" w:rsidRDefault="00BE55A0" w:rsidP="00FB6073">
      <w:r>
        <w:separator/>
      </w:r>
    </w:p>
  </w:footnote>
  <w:footnote w:type="continuationSeparator" w:id="0">
    <w:p w:rsidR="00BE55A0" w:rsidRDefault="00BE55A0" w:rsidP="00FB6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B1" w:rsidRDefault="00390F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B1" w:rsidRDefault="00390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FB1" w:rsidRDefault="00390F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34B3E7"/>
    <w:multiLevelType w:val="hybridMultilevel"/>
    <w:tmpl w:val="026D15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EE2456"/>
    <w:multiLevelType w:val="hybridMultilevel"/>
    <w:tmpl w:val="00C003BA"/>
    <w:lvl w:ilvl="0" w:tplc="D1BEF1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B6B85"/>
    <w:multiLevelType w:val="hybridMultilevel"/>
    <w:tmpl w:val="3EFE21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67F2"/>
    <w:multiLevelType w:val="hybridMultilevel"/>
    <w:tmpl w:val="BB4E509A"/>
    <w:lvl w:ilvl="0" w:tplc="91260C5C">
      <w:start w:val="1"/>
      <w:numFmt w:val="lowerRoman"/>
      <w:lvlText w:val="%1)"/>
      <w:lvlJc w:val="left"/>
      <w:pPr>
        <w:ind w:left="1350" w:hanging="720"/>
      </w:pPr>
      <w:rPr>
        <w:rFonts w:hint="default"/>
        <w:b/>
        <w:bCs w:val="0"/>
      </w:rPr>
    </w:lvl>
    <w:lvl w:ilvl="1" w:tplc="08090019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F044F65"/>
    <w:multiLevelType w:val="hybridMultilevel"/>
    <w:tmpl w:val="884A1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0215C"/>
    <w:multiLevelType w:val="hybridMultilevel"/>
    <w:tmpl w:val="455ADB38"/>
    <w:lvl w:ilvl="0" w:tplc="5094CA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762A3"/>
    <w:multiLevelType w:val="hybridMultilevel"/>
    <w:tmpl w:val="9BE06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94B30"/>
    <w:multiLevelType w:val="hybridMultilevel"/>
    <w:tmpl w:val="4B542362"/>
    <w:lvl w:ilvl="0" w:tplc="080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4285D"/>
    <w:multiLevelType w:val="hybridMultilevel"/>
    <w:tmpl w:val="FA7058BA"/>
    <w:lvl w:ilvl="0" w:tplc="639497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87E8B"/>
    <w:multiLevelType w:val="hybridMultilevel"/>
    <w:tmpl w:val="90DE41D2"/>
    <w:lvl w:ilvl="0" w:tplc="D2C0A1E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62C92"/>
    <w:multiLevelType w:val="hybridMultilevel"/>
    <w:tmpl w:val="50764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D7D8F"/>
    <w:multiLevelType w:val="hybridMultilevel"/>
    <w:tmpl w:val="2410B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41185"/>
    <w:multiLevelType w:val="hybridMultilevel"/>
    <w:tmpl w:val="6A780F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D9F"/>
    <w:multiLevelType w:val="hybridMultilevel"/>
    <w:tmpl w:val="C0D8B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36769"/>
    <w:multiLevelType w:val="hybridMultilevel"/>
    <w:tmpl w:val="E028E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F3393"/>
    <w:multiLevelType w:val="hybridMultilevel"/>
    <w:tmpl w:val="79BED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A7933"/>
    <w:multiLevelType w:val="hybridMultilevel"/>
    <w:tmpl w:val="B9125CA6"/>
    <w:lvl w:ilvl="0" w:tplc="50B6E3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E101A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44412A"/>
    <w:multiLevelType w:val="hybridMultilevel"/>
    <w:tmpl w:val="51B4B8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634DA"/>
    <w:multiLevelType w:val="hybridMultilevel"/>
    <w:tmpl w:val="B20CF96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577"/>
    <w:multiLevelType w:val="hybridMultilevel"/>
    <w:tmpl w:val="3D5AF81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11"/>
  </w:num>
  <w:num w:numId="5">
    <w:abstractNumId w:val="9"/>
  </w:num>
  <w:num w:numId="6">
    <w:abstractNumId w:val="17"/>
  </w:num>
  <w:num w:numId="7">
    <w:abstractNumId w:val="5"/>
  </w:num>
  <w:num w:numId="8">
    <w:abstractNumId w:val="8"/>
  </w:num>
  <w:num w:numId="9">
    <w:abstractNumId w:val="13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4"/>
  </w:num>
  <w:num w:numId="13">
    <w:abstractNumId w:val="6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9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activeWritingStyle w:appName="MSWord" w:lang="fr-BE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31D08"/>
    <w:rsid w:val="0000245E"/>
    <w:rsid w:val="000128A3"/>
    <w:rsid w:val="0002066E"/>
    <w:rsid w:val="00024415"/>
    <w:rsid w:val="00031DD5"/>
    <w:rsid w:val="00041D1D"/>
    <w:rsid w:val="00043557"/>
    <w:rsid w:val="00063382"/>
    <w:rsid w:val="00065BAD"/>
    <w:rsid w:val="00073AE0"/>
    <w:rsid w:val="00074DC5"/>
    <w:rsid w:val="0008766B"/>
    <w:rsid w:val="00091C94"/>
    <w:rsid w:val="00091E82"/>
    <w:rsid w:val="00092350"/>
    <w:rsid w:val="000936DB"/>
    <w:rsid w:val="000963E0"/>
    <w:rsid w:val="00096439"/>
    <w:rsid w:val="00096CD3"/>
    <w:rsid w:val="000A5F81"/>
    <w:rsid w:val="000B0DA5"/>
    <w:rsid w:val="000B220B"/>
    <w:rsid w:val="000C6A52"/>
    <w:rsid w:val="000D1957"/>
    <w:rsid w:val="000D3E79"/>
    <w:rsid w:val="000D4483"/>
    <w:rsid w:val="000D7906"/>
    <w:rsid w:val="000D7B3C"/>
    <w:rsid w:val="000E448C"/>
    <w:rsid w:val="000E73EA"/>
    <w:rsid w:val="00101F52"/>
    <w:rsid w:val="00102A8C"/>
    <w:rsid w:val="00111D1F"/>
    <w:rsid w:val="001138DB"/>
    <w:rsid w:val="00117B77"/>
    <w:rsid w:val="00121D58"/>
    <w:rsid w:val="00124DA9"/>
    <w:rsid w:val="00125467"/>
    <w:rsid w:val="00133C80"/>
    <w:rsid w:val="0014418C"/>
    <w:rsid w:val="001449C5"/>
    <w:rsid w:val="00144B1F"/>
    <w:rsid w:val="00144E02"/>
    <w:rsid w:val="0014663E"/>
    <w:rsid w:val="001519F7"/>
    <w:rsid w:val="00151A2B"/>
    <w:rsid w:val="00151AB0"/>
    <w:rsid w:val="00154399"/>
    <w:rsid w:val="001559C9"/>
    <w:rsid w:val="00165632"/>
    <w:rsid w:val="00170B54"/>
    <w:rsid w:val="00171E2F"/>
    <w:rsid w:val="00174C43"/>
    <w:rsid w:val="00177ED8"/>
    <w:rsid w:val="00181344"/>
    <w:rsid w:val="001848E7"/>
    <w:rsid w:val="00190CFC"/>
    <w:rsid w:val="001920C1"/>
    <w:rsid w:val="001A30E5"/>
    <w:rsid w:val="001A3CA3"/>
    <w:rsid w:val="001A41DF"/>
    <w:rsid w:val="001A6072"/>
    <w:rsid w:val="001B29AF"/>
    <w:rsid w:val="001B4CC7"/>
    <w:rsid w:val="001B7847"/>
    <w:rsid w:val="001C3790"/>
    <w:rsid w:val="001D1F86"/>
    <w:rsid w:val="001D35E8"/>
    <w:rsid w:val="001D7968"/>
    <w:rsid w:val="001E0070"/>
    <w:rsid w:val="001E0991"/>
    <w:rsid w:val="001E2E5F"/>
    <w:rsid w:val="001F12AC"/>
    <w:rsid w:val="001F202F"/>
    <w:rsid w:val="001F21EC"/>
    <w:rsid w:val="001F22A3"/>
    <w:rsid w:val="001F6FDA"/>
    <w:rsid w:val="002142EF"/>
    <w:rsid w:val="002152B5"/>
    <w:rsid w:val="00216FDE"/>
    <w:rsid w:val="00221376"/>
    <w:rsid w:val="0022249A"/>
    <w:rsid w:val="00223782"/>
    <w:rsid w:val="00223F2B"/>
    <w:rsid w:val="00231E3E"/>
    <w:rsid w:val="002332E3"/>
    <w:rsid w:val="002345CD"/>
    <w:rsid w:val="00234DCE"/>
    <w:rsid w:val="00241E83"/>
    <w:rsid w:val="00252B4D"/>
    <w:rsid w:val="00253A82"/>
    <w:rsid w:val="0026312E"/>
    <w:rsid w:val="00264871"/>
    <w:rsid w:val="00265DCC"/>
    <w:rsid w:val="00273AE4"/>
    <w:rsid w:val="00274704"/>
    <w:rsid w:val="00277A78"/>
    <w:rsid w:val="00280CEA"/>
    <w:rsid w:val="002818F0"/>
    <w:rsid w:val="00285C25"/>
    <w:rsid w:val="002863FA"/>
    <w:rsid w:val="002912CB"/>
    <w:rsid w:val="00292BAF"/>
    <w:rsid w:val="002A1DBA"/>
    <w:rsid w:val="002A3C32"/>
    <w:rsid w:val="002A57A5"/>
    <w:rsid w:val="002B0D21"/>
    <w:rsid w:val="002B4720"/>
    <w:rsid w:val="002B7E03"/>
    <w:rsid w:val="002C148C"/>
    <w:rsid w:val="002C3909"/>
    <w:rsid w:val="002C3F22"/>
    <w:rsid w:val="002C45F9"/>
    <w:rsid w:val="002D23B1"/>
    <w:rsid w:val="002D48FF"/>
    <w:rsid w:val="002D5F4C"/>
    <w:rsid w:val="002D6A4C"/>
    <w:rsid w:val="002E26FB"/>
    <w:rsid w:val="002E3426"/>
    <w:rsid w:val="002E6E39"/>
    <w:rsid w:val="002F262D"/>
    <w:rsid w:val="00301423"/>
    <w:rsid w:val="00301BF9"/>
    <w:rsid w:val="003022C6"/>
    <w:rsid w:val="00304748"/>
    <w:rsid w:val="003059D9"/>
    <w:rsid w:val="00306196"/>
    <w:rsid w:val="003130AE"/>
    <w:rsid w:val="0031329C"/>
    <w:rsid w:val="003149F9"/>
    <w:rsid w:val="00322EB3"/>
    <w:rsid w:val="00330E69"/>
    <w:rsid w:val="0033134D"/>
    <w:rsid w:val="00331F1B"/>
    <w:rsid w:val="00333127"/>
    <w:rsid w:val="00340EB6"/>
    <w:rsid w:val="003422D1"/>
    <w:rsid w:val="00345037"/>
    <w:rsid w:val="00345287"/>
    <w:rsid w:val="00345505"/>
    <w:rsid w:val="003458E3"/>
    <w:rsid w:val="00345F84"/>
    <w:rsid w:val="0035199A"/>
    <w:rsid w:val="00351BF9"/>
    <w:rsid w:val="00361476"/>
    <w:rsid w:val="0037120E"/>
    <w:rsid w:val="00373254"/>
    <w:rsid w:val="0038122A"/>
    <w:rsid w:val="00383E48"/>
    <w:rsid w:val="0038524E"/>
    <w:rsid w:val="003857CA"/>
    <w:rsid w:val="00390554"/>
    <w:rsid w:val="00390FB1"/>
    <w:rsid w:val="0039522E"/>
    <w:rsid w:val="003976C6"/>
    <w:rsid w:val="00397E40"/>
    <w:rsid w:val="003A00C7"/>
    <w:rsid w:val="003A17C0"/>
    <w:rsid w:val="003A2DE1"/>
    <w:rsid w:val="003A42BE"/>
    <w:rsid w:val="003B3896"/>
    <w:rsid w:val="003B54F5"/>
    <w:rsid w:val="003B5D04"/>
    <w:rsid w:val="003C30BC"/>
    <w:rsid w:val="003D7884"/>
    <w:rsid w:val="003D7965"/>
    <w:rsid w:val="003E2C29"/>
    <w:rsid w:val="003F4643"/>
    <w:rsid w:val="003F6A0A"/>
    <w:rsid w:val="003F702A"/>
    <w:rsid w:val="003F74E9"/>
    <w:rsid w:val="004008A4"/>
    <w:rsid w:val="00401CFA"/>
    <w:rsid w:val="00402AD9"/>
    <w:rsid w:val="004041CB"/>
    <w:rsid w:val="00405808"/>
    <w:rsid w:val="00411152"/>
    <w:rsid w:val="00412868"/>
    <w:rsid w:val="00414898"/>
    <w:rsid w:val="0042151F"/>
    <w:rsid w:val="00422968"/>
    <w:rsid w:val="004411BE"/>
    <w:rsid w:val="00443AB4"/>
    <w:rsid w:val="0044514C"/>
    <w:rsid w:val="004477B6"/>
    <w:rsid w:val="00447E11"/>
    <w:rsid w:val="00447E9B"/>
    <w:rsid w:val="0045299F"/>
    <w:rsid w:val="00454BC9"/>
    <w:rsid w:val="0045578C"/>
    <w:rsid w:val="004579D9"/>
    <w:rsid w:val="00471EFA"/>
    <w:rsid w:val="0047317C"/>
    <w:rsid w:val="0047491E"/>
    <w:rsid w:val="004763FD"/>
    <w:rsid w:val="0048276D"/>
    <w:rsid w:val="004850C6"/>
    <w:rsid w:val="00490AA1"/>
    <w:rsid w:val="004A4E2F"/>
    <w:rsid w:val="004A7322"/>
    <w:rsid w:val="004A7BE8"/>
    <w:rsid w:val="004B0EA7"/>
    <w:rsid w:val="004B46E7"/>
    <w:rsid w:val="004B5C99"/>
    <w:rsid w:val="004B6235"/>
    <w:rsid w:val="004B72D0"/>
    <w:rsid w:val="004C5AD0"/>
    <w:rsid w:val="004C692C"/>
    <w:rsid w:val="004D1A02"/>
    <w:rsid w:val="004D3AD0"/>
    <w:rsid w:val="004E2295"/>
    <w:rsid w:val="004F1DB3"/>
    <w:rsid w:val="00500118"/>
    <w:rsid w:val="005008DE"/>
    <w:rsid w:val="00510D37"/>
    <w:rsid w:val="00511A62"/>
    <w:rsid w:val="0052429C"/>
    <w:rsid w:val="005242D4"/>
    <w:rsid w:val="00524AA0"/>
    <w:rsid w:val="0053004E"/>
    <w:rsid w:val="00530424"/>
    <w:rsid w:val="005305C1"/>
    <w:rsid w:val="005317EB"/>
    <w:rsid w:val="005332BC"/>
    <w:rsid w:val="00535371"/>
    <w:rsid w:val="00535464"/>
    <w:rsid w:val="00536680"/>
    <w:rsid w:val="0053794B"/>
    <w:rsid w:val="0054400D"/>
    <w:rsid w:val="005449AB"/>
    <w:rsid w:val="00547049"/>
    <w:rsid w:val="00547A80"/>
    <w:rsid w:val="005525BB"/>
    <w:rsid w:val="00553EEE"/>
    <w:rsid w:val="0055422C"/>
    <w:rsid w:val="0055451B"/>
    <w:rsid w:val="0056299B"/>
    <w:rsid w:val="00565C51"/>
    <w:rsid w:val="00577560"/>
    <w:rsid w:val="005917C1"/>
    <w:rsid w:val="005A017F"/>
    <w:rsid w:val="005A1191"/>
    <w:rsid w:val="005A1371"/>
    <w:rsid w:val="005A4C37"/>
    <w:rsid w:val="005A748A"/>
    <w:rsid w:val="005B1481"/>
    <w:rsid w:val="005B1877"/>
    <w:rsid w:val="005B4AA3"/>
    <w:rsid w:val="005C02CE"/>
    <w:rsid w:val="005C17C8"/>
    <w:rsid w:val="005D05B0"/>
    <w:rsid w:val="005D18F7"/>
    <w:rsid w:val="005E46F4"/>
    <w:rsid w:val="005E5DA9"/>
    <w:rsid w:val="00600E8B"/>
    <w:rsid w:val="006064DC"/>
    <w:rsid w:val="00612B23"/>
    <w:rsid w:val="006143D7"/>
    <w:rsid w:val="00621436"/>
    <w:rsid w:val="00627C8D"/>
    <w:rsid w:val="00631467"/>
    <w:rsid w:val="00634F89"/>
    <w:rsid w:val="00640E0B"/>
    <w:rsid w:val="006457AC"/>
    <w:rsid w:val="00645FC3"/>
    <w:rsid w:val="00654030"/>
    <w:rsid w:val="00662C7F"/>
    <w:rsid w:val="00672586"/>
    <w:rsid w:val="00680E50"/>
    <w:rsid w:val="006910D5"/>
    <w:rsid w:val="00691818"/>
    <w:rsid w:val="00693321"/>
    <w:rsid w:val="0069332E"/>
    <w:rsid w:val="006A1F4C"/>
    <w:rsid w:val="006B11D7"/>
    <w:rsid w:val="006B129D"/>
    <w:rsid w:val="006B70C1"/>
    <w:rsid w:val="006C280B"/>
    <w:rsid w:val="006C56F0"/>
    <w:rsid w:val="006C5AA2"/>
    <w:rsid w:val="006C6F7F"/>
    <w:rsid w:val="006C7B81"/>
    <w:rsid w:val="006D07DA"/>
    <w:rsid w:val="006D0907"/>
    <w:rsid w:val="006D2D25"/>
    <w:rsid w:val="006E04A2"/>
    <w:rsid w:val="006E0A6A"/>
    <w:rsid w:val="006E31E4"/>
    <w:rsid w:val="006E5997"/>
    <w:rsid w:val="006E6707"/>
    <w:rsid w:val="006F6903"/>
    <w:rsid w:val="007005F9"/>
    <w:rsid w:val="00702CE2"/>
    <w:rsid w:val="00707418"/>
    <w:rsid w:val="00710FC3"/>
    <w:rsid w:val="007112DA"/>
    <w:rsid w:val="00711EAF"/>
    <w:rsid w:val="007139A1"/>
    <w:rsid w:val="00716E4A"/>
    <w:rsid w:val="00717C3F"/>
    <w:rsid w:val="007228C7"/>
    <w:rsid w:val="00723737"/>
    <w:rsid w:val="00727D5C"/>
    <w:rsid w:val="00736006"/>
    <w:rsid w:val="00737D11"/>
    <w:rsid w:val="00743FA4"/>
    <w:rsid w:val="00744418"/>
    <w:rsid w:val="00751693"/>
    <w:rsid w:val="00763855"/>
    <w:rsid w:val="007640EC"/>
    <w:rsid w:val="00764B30"/>
    <w:rsid w:val="00764B48"/>
    <w:rsid w:val="0076691D"/>
    <w:rsid w:val="0076707A"/>
    <w:rsid w:val="007702A4"/>
    <w:rsid w:val="007702AF"/>
    <w:rsid w:val="007723F2"/>
    <w:rsid w:val="0077509A"/>
    <w:rsid w:val="00775B39"/>
    <w:rsid w:val="00780D10"/>
    <w:rsid w:val="00781434"/>
    <w:rsid w:val="0078174F"/>
    <w:rsid w:val="00784ABF"/>
    <w:rsid w:val="007877F9"/>
    <w:rsid w:val="0079092C"/>
    <w:rsid w:val="00790E68"/>
    <w:rsid w:val="007931B3"/>
    <w:rsid w:val="007A333F"/>
    <w:rsid w:val="007A7B11"/>
    <w:rsid w:val="007B2D87"/>
    <w:rsid w:val="007B70EF"/>
    <w:rsid w:val="007D3A12"/>
    <w:rsid w:val="007D3B40"/>
    <w:rsid w:val="007D5758"/>
    <w:rsid w:val="007D7C73"/>
    <w:rsid w:val="007E2B7D"/>
    <w:rsid w:val="007E3C03"/>
    <w:rsid w:val="007E592E"/>
    <w:rsid w:val="007E69BD"/>
    <w:rsid w:val="007E78B7"/>
    <w:rsid w:val="007F4E0C"/>
    <w:rsid w:val="008020CA"/>
    <w:rsid w:val="008037F2"/>
    <w:rsid w:val="008065AC"/>
    <w:rsid w:val="0080763B"/>
    <w:rsid w:val="00807FE6"/>
    <w:rsid w:val="0081435A"/>
    <w:rsid w:val="0082200F"/>
    <w:rsid w:val="00823AFA"/>
    <w:rsid w:val="008254D2"/>
    <w:rsid w:val="00834688"/>
    <w:rsid w:val="00836449"/>
    <w:rsid w:val="008372D3"/>
    <w:rsid w:val="008438B3"/>
    <w:rsid w:val="008521C9"/>
    <w:rsid w:val="008546EB"/>
    <w:rsid w:val="00854838"/>
    <w:rsid w:val="00855FC3"/>
    <w:rsid w:val="0086608C"/>
    <w:rsid w:val="008669B4"/>
    <w:rsid w:val="008755F5"/>
    <w:rsid w:val="008774F6"/>
    <w:rsid w:val="00881CE8"/>
    <w:rsid w:val="008846C0"/>
    <w:rsid w:val="00886566"/>
    <w:rsid w:val="00886C9B"/>
    <w:rsid w:val="0089054B"/>
    <w:rsid w:val="00894287"/>
    <w:rsid w:val="008A0AA9"/>
    <w:rsid w:val="008A363D"/>
    <w:rsid w:val="008A7868"/>
    <w:rsid w:val="008A7C1C"/>
    <w:rsid w:val="008B6A5B"/>
    <w:rsid w:val="008C19F6"/>
    <w:rsid w:val="008C1BC4"/>
    <w:rsid w:val="008C213E"/>
    <w:rsid w:val="008C34F8"/>
    <w:rsid w:val="008C537C"/>
    <w:rsid w:val="008E4D6D"/>
    <w:rsid w:val="008E71AB"/>
    <w:rsid w:val="008E7D02"/>
    <w:rsid w:val="008F1702"/>
    <w:rsid w:val="008F1769"/>
    <w:rsid w:val="008F26D2"/>
    <w:rsid w:val="008F7C64"/>
    <w:rsid w:val="0091015C"/>
    <w:rsid w:val="00910276"/>
    <w:rsid w:val="00923C1C"/>
    <w:rsid w:val="00924A13"/>
    <w:rsid w:val="00930D8B"/>
    <w:rsid w:val="00931B6B"/>
    <w:rsid w:val="00935A70"/>
    <w:rsid w:val="009373F7"/>
    <w:rsid w:val="00940E33"/>
    <w:rsid w:val="00943042"/>
    <w:rsid w:val="0094560F"/>
    <w:rsid w:val="00946D59"/>
    <w:rsid w:val="00954274"/>
    <w:rsid w:val="00960E31"/>
    <w:rsid w:val="0096492E"/>
    <w:rsid w:val="00972BD1"/>
    <w:rsid w:val="00976748"/>
    <w:rsid w:val="009847D1"/>
    <w:rsid w:val="00994B06"/>
    <w:rsid w:val="00996223"/>
    <w:rsid w:val="009A7891"/>
    <w:rsid w:val="009C3902"/>
    <w:rsid w:val="009C3F57"/>
    <w:rsid w:val="009C712D"/>
    <w:rsid w:val="009C7965"/>
    <w:rsid w:val="009D03EC"/>
    <w:rsid w:val="009D298D"/>
    <w:rsid w:val="009D6D5C"/>
    <w:rsid w:val="009E2849"/>
    <w:rsid w:val="009F4143"/>
    <w:rsid w:val="00A00C87"/>
    <w:rsid w:val="00A039F9"/>
    <w:rsid w:val="00A05A51"/>
    <w:rsid w:val="00A10F3F"/>
    <w:rsid w:val="00A13CA4"/>
    <w:rsid w:val="00A17AEA"/>
    <w:rsid w:val="00A247F3"/>
    <w:rsid w:val="00A30081"/>
    <w:rsid w:val="00A30C4B"/>
    <w:rsid w:val="00A30D59"/>
    <w:rsid w:val="00A321F4"/>
    <w:rsid w:val="00A3243D"/>
    <w:rsid w:val="00A33E2F"/>
    <w:rsid w:val="00A41182"/>
    <w:rsid w:val="00A459D5"/>
    <w:rsid w:val="00A54515"/>
    <w:rsid w:val="00A60920"/>
    <w:rsid w:val="00A61A36"/>
    <w:rsid w:val="00A660A2"/>
    <w:rsid w:val="00A730A1"/>
    <w:rsid w:val="00A738C6"/>
    <w:rsid w:val="00A764B6"/>
    <w:rsid w:val="00A8400E"/>
    <w:rsid w:val="00A9629E"/>
    <w:rsid w:val="00A97C4A"/>
    <w:rsid w:val="00AA456E"/>
    <w:rsid w:val="00AA594D"/>
    <w:rsid w:val="00AC7795"/>
    <w:rsid w:val="00AD716F"/>
    <w:rsid w:val="00AE09A5"/>
    <w:rsid w:val="00AE1582"/>
    <w:rsid w:val="00AE57C9"/>
    <w:rsid w:val="00AF584B"/>
    <w:rsid w:val="00AF6F2F"/>
    <w:rsid w:val="00B004FC"/>
    <w:rsid w:val="00B032B1"/>
    <w:rsid w:val="00B039AC"/>
    <w:rsid w:val="00B03F36"/>
    <w:rsid w:val="00B06463"/>
    <w:rsid w:val="00B178DA"/>
    <w:rsid w:val="00B31695"/>
    <w:rsid w:val="00B34FE4"/>
    <w:rsid w:val="00B361DE"/>
    <w:rsid w:val="00B40C0B"/>
    <w:rsid w:val="00B44598"/>
    <w:rsid w:val="00B47D55"/>
    <w:rsid w:val="00B50BAB"/>
    <w:rsid w:val="00B51FD3"/>
    <w:rsid w:val="00B56C43"/>
    <w:rsid w:val="00B6486D"/>
    <w:rsid w:val="00B6501D"/>
    <w:rsid w:val="00B6526C"/>
    <w:rsid w:val="00B65775"/>
    <w:rsid w:val="00B72532"/>
    <w:rsid w:val="00B7607A"/>
    <w:rsid w:val="00B7666C"/>
    <w:rsid w:val="00B76FCC"/>
    <w:rsid w:val="00B77488"/>
    <w:rsid w:val="00B85289"/>
    <w:rsid w:val="00B91E30"/>
    <w:rsid w:val="00BA09A7"/>
    <w:rsid w:val="00BA167F"/>
    <w:rsid w:val="00BA4BAD"/>
    <w:rsid w:val="00BA65FE"/>
    <w:rsid w:val="00BA6692"/>
    <w:rsid w:val="00BA6CE0"/>
    <w:rsid w:val="00BB0D48"/>
    <w:rsid w:val="00BB3CEF"/>
    <w:rsid w:val="00BB5A09"/>
    <w:rsid w:val="00BB623F"/>
    <w:rsid w:val="00BB6E39"/>
    <w:rsid w:val="00BC6AA0"/>
    <w:rsid w:val="00BC6D72"/>
    <w:rsid w:val="00BD023D"/>
    <w:rsid w:val="00BD664D"/>
    <w:rsid w:val="00BD7520"/>
    <w:rsid w:val="00BE012B"/>
    <w:rsid w:val="00BE104E"/>
    <w:rsid w:val="00BE187C"/>
    <w:rsid w:val="00BE28F0"/>
    <w:rsid w:val="00BE55A0"/>
    <w:rsid w:val="00BF5FFE"/>
    <w:rsid w:val="00BF6667"/>
    <w:rsid w:val="00C00C8D"/>
    <w:rsid w:val="00C01290"/>
    <w:rsid w:val="00C04057"/>
    <w:rsid w:val="00C04F12"/>
    <w:rsid w:val="00C12923"/>
    <w:rsid w:val="00C14922"/>
    <w:rsid w:val="00C14E02"/>
    <w:rsid w:val="00C228BA"/>
    <w:rsid w:val="00C22F31"/>
    <w:rsid w:val="00C2550F"/>
    <w:rsid w:val="00C2667D"/>
    <w:rsid w:val="00C27431"/>
    <w:rsid w:val="00C356F3"/>
    <w:rsid w:val="00C35DAD"/>
    <w:rsid w:val="00C3718B"/>
    <w:rsid w:val="00C45C67"/>
    <w:rsid w:val="00C46106"/>
    <w:rsid w:val="00C467E1"/>
    <w:rsid w:val="00C478D2"/>
    <w:rsid w:val="00C55A51"/>
    <w:rsid w:val="00C5718C"/>
    <w:rsid w:val="00C63142"/>
    <w:rsid w:val="00C66607"/>
    <w:rsid w:val="00C753DE"/>
    <w:rsid w:val="00C826BD"/>
    <w:rsid w:val="00C859BE"/>
    <w:rsid w:val="00C874DC"/>
    <w:rsid w:val="00C9407A"/>
    <w:rsid w:val="00C94FA4"/>
    <w:rsid w:val="00C956C1"/>
    <w:rsid w:val="00C95FC8"/>
    <w:rsid w:val="00CA27C5"/>
    <w:rsid w:val="00CA4A6F"/>
    <w:rsid w:val="00CA4E88"/>
    <w:rsid w:val="00CA51D7"/>
    <w:rsid w:val="00CB00C7"/>
    <w:rsid w:val="00CB293F"/>
    <w:rsid w:val="00CB763D"/>
    <w:rsid w:val="00CB7AE2"/>
    <w:rsid w:val="00CC0AA4"/>
    <w:rsid w:val="00CC0ACC"/>
    <w:rsid w:val="00CC13EF"/>
    <w:rsid w:val="00CC546B"/>
    <w:rsid w:val="00CC6BC6"/>
    <w:rsid w:val="00CD1949"/>
    <w:rsid w:val="00CE0764"/>
    <w:rsid w:val="00CE17D0"/>
    <w:rsid w:val="00CF2388"/>
    <w:rsid w:val="00D03897"/>
    <w:rsid w:val="00D066AA"/>
    <w:rsid w:val="00D06A23"/>
    <w:rsid w:val="00D06DE1"/>
    <w:rsid w:val="00D155C2"/>
    <w:rsid w:val="00D17DC7"/>
    <w:rsid w:val="00D208B8"/>
    <w:rsid w:val="00D21358"/>
    <w:rsid w:val="00D2233D"/>
    <w:rsid w:val="00D25676"/>
    <w:rsid w:val="00D26C1E"/>
    <w:rsid w:val="00D33279"/>
    <w:rsid w:val="00D36E50"/>
    <w:rsid w:val="00D375E9"/>
    <w:rsid w:val="00D40938"/>
    <w:rsid w:val="00D471CC"/>
    <w:rsid w:val="00D47333"/>
    <w:rsid w:val="00D47B91"/>
    <w:rsid w:val="00D47C7B"/>
    <w:rsid w:val="00D513F5"/>
    <w:rsid w:val="00D7455F"/>
    <w:rsid w:val="00D7499C"/>
    <w:rsid w:val="00D75DC3"/>
    <w:rsid w:val="00D8036B"/>
    <w:rsid w:val="00D8152D"/>
    <w:rsid w:val="00D825A5"/>
    <w:rsid w:val="00D8444C"/>
    <w:rsid w:val="00D8459C"/>
    <w:rsid w:val="00D85138"/>
    <w:rsid w:val="00DA0726"/>
    <w:rsid w:val="00DA7FBE"/>
    <w:rsid w:val="00DB5B05"/>
    <w:rsid w:val="00DC653E"/>
    <w:rsid w:val="00DC6629"/>
    <w:rsid w:val="00DD0C86"/>
    <w:rsid w:val="00DD1C06"/>
    <w:rsid w:val="00DD398F"/>
    <w:rsid w:val="00DD5BAD"/>
    <w:rsid w:val="00DD77B6"/>
    <w:rsid w:val="00DE1D2C"/>
    <w:rsid w:val="00DE1D9F"/>
    <w:rsid w:val="00DE6E5B"/>
    <w:rsid w:val="00DF196B"/>
    <w:rsid w:val="00DF413F"/>
    <w:rsid w:val="00E0038F"/>
    <w:rsid w:val="00E00703"/>
    <w:rsid w:val="00E009DC"/>
    <w:rsid w:val="00E01219"/>
    <w:rsid w:val="00E13B9D"/>
    <w:rsid w:val="00E13C92"/>
    <w:rsid w:val="00E15981"/>
    <w:rsid w:val="00E16B64"/>
    <w:rsid w:val="00E20FF1"/>
    <w:rsid w:val="00E21F43"/>
    <w:rsid w:val="00E32A6E"/>
    <w:rsid w:val="00E32CB2"/>
    <w:rsid w:val="00E3532D"/>
    <w:rsid w:val="00E359B7"/>
    <w:rsid w:val="00E512A3"/>
    <w:rsid w:val="00E5198D"/>
    <w:rsid w:val="00E521D5"/>
    <w:rsid w:val="00E54607"/>
    <w:rsid w:val="00E64F99"/>
    <w:rsid w:val="00E65877"/>
    <w:rsid w:val="00E768A5"/>
    <w:rsid w:val="00E90009"/>
    <w:rsid w:val="00E91615"/>
    <w:rsid w:val="00E94B44"/>
    <w:rsid w:val="00E94C4C"/>
    <w:rsid w:val="00EA2AFF"/>
    <w:rsid w:val="00EA563B"/>
    <w:rsid w:val="00EB03AC"/>
    <w:rsid w:val="00EB0609"/>
    <w:rsid w:val="00EB50D2"/>
    <w:rsid w:val="00EC2D24"/>
    <w:rsid w:val="00EC2F75"/>
    <w:rsid w:val="00ED12F0"/>
    <w:rsid w:val="00ED2CF1"/>
    <w:rsid w:val="00ED7621"/>
    <w:rsid w:val="00ED7E45"/>
    <w:rsid w:val="00EE0857"/>
    <w:rsid w:val="00EE1F88"/>
    <w:rsid w:val="00EE25E3"/>
    <w:rsid w:val="00EE2AEA"/>
    <w:rsid w:val="00EE44B9"/>
    <w:rsid w:val="00EF20AE"/>
    <w:rsid w:val="00EF2A8F"/>
    <w:rsid w:val="00EF64B2"/>
    <w:rsid w:val="00F01154"/>
    <w:rsid w:val="00F05315"/>
    <w:rsid w:val="00F05977"/>
    <w:rsid w:val="00F05BBA"/>
    <w:rsid w:val="00F06FFA"/>
    <w:rsid w:val="00F14586"/>
    <w:rsid w:val="00F15DBE"/>
    <w:rsid w:val="00F223E7"/>
    <w:rsid w:val="00F31D08"/>
    <w:rsid w:val="00F37063"/>
    <w:rsid w:val="00F524BB"/>
    <w:rsid w:val="00F54FD7"/>
    <w:rsid w:val="00F61411"/>
    <w:rsid w:val="00F6544D"/>
    <w:rsid w:val="00F66E46"/>
    <w:rsid w:val="00F6777B"/>
    <w:rsid w:val="00F75C32"/>
    <w:rsid w:val="00F82C3E"/>
    <w:rsid w:val="00F82DAE"/>
    <w:rsid w:val="00F84157"/>
    <w:rsid w:val="00F94E1B"/>
    <w:rsid w:val="00F9613D"/>
    <w:rsid w:val="00F9781B"/>
    <w:rsid w:val="00FA2EC5"/>
    <w:rsid w:val="00FA3E1C"/>
    <w:rsid w:val="00FA6417"/>
    <w:rsid w:val="00FA70A8"/>
    <w:rsid w:val="00FB08A3"/>
    <w:rsid w:val="00FB468F"/>
    <w:rsid w:val="00FB5410"/>
    <w:rsid w:val="00FB5E14"/>
    <w:rsid w:val="00FB6073"/>
    <w:rsid w:val="00FB7616"/>
    <w:rsid w:val="00FC4870"/>
    <w:rsid w:val="00FD0CE1"/>
    <w:rsid w:val="00FE1921"/>
    <w:rsid w:val="00FF2838"/>
    <w:rsid w:val="00FF3C82"/>
    <w:rsid w:val="00FF4807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71BD"/>
  <w15:chartTrackingRefBased/>
  <w15:docId w15:val="{DAB125A3-C2EE-4A51-8FB0-DA073C1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 出 段 落,列 出 段 落 1,Bulletr List Paragraph,List Paragraph2,List Paragraph21,Párrafo de lista1,Parágrafo da Lista1,リ ス ト 段 落 1,Plan,Dot pt,STYLE_001"/>
    <w:basedOn w:val="Normal"/>
    <w:link w:val="ListParagraphChar"/>
    <w:uiPriority w:val="34"/>
    <w:qFormat/>
    <w:rsid w:val="00F31D08"/>
    <w:pPr>
      <w:ind w:left="720"/>
    </w:pPr>
    <w:rPr>
      <w:rFonts w:ascii="Calibri" w:eastAsiaTheme="minorEastAsia" w:hAnsi="Calibri"/>
      <w:sz w:val="22"/>
      <w:szCs w:val="22"/>
      <w:lang w:val="en-GB" w:eastAsia="en-US" w:bidi="mn-Mong-CN"/>
    </w:rPr>
  </w:style>
  <w:style w:type="paragraph" w:styleId="FootnoteText">
    <w:name w:val="footnote text"/>
    <w:basedOn w:val="Normal"/>
    <w:link w:val="FootnoteTextChar"/>
    <w:uiPriority w:val="99"/>
    <w:unhideWhenUsed/>
    <w:rsid w:val="00F31D08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1D08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1D08"/>
    <w:pPr>
      <w:tabs>
        <w:tab w:val="center" w:pos="4536"/>
        <w:tab w:val="right" w:pos="9072"/>
      </w:tabs>
    </w:pPr>
    <w:rPr>
      <w:rFonts w:ascii="Calibri" w:eastAsiaTheme="minorEastAsia" w:hAnsi="Calibri"/>
      <w:sz w:val="22"/>
      <w:szCs w:val="28"/>
      <w:lang w:val="en-GB" w:eastAsia="en-US" w:bidi="mn-Mong-CN"/>
    </w:rPr>
  </w:style>
  <w:style w:type="character" w:customStyle="1" w:styleId="FooterChar">
    <w:name w:val="Footer Char"/>
    <w:basedOn w:val="DefaultParagraphFont"/>
    <w:link w:val="Footer"/>
    <w:uiPriority w:val="99"/>
    <w:rsid w:val="00F31D08"/>
    <w:rPr>
      <w:rFonts w:ascii="Calibri" w:eastAsiaTheme="minorEastAsia" w:hAnsi="Calibri" w:cs="Times New Roman"/>
      <w:szCs w:val="28"/>
      <w:lang w:bidi="mn-Mong-CN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 出 段 落 Char,列 出 段 落 1 Char,Bulletr List Paragraph Char,List Paragraph2 Char,List Paragraph21 Char,Plan Char"/>
    <w:basedOn w:val="DefaultParagraphFont"/>
    <w:link w:val="ListParagraph"/>
    <w:uiPriority w:val="34"/>
    <w:qFormat/>
    <w:locked/>
    <w:rsid w:val="00F31D08"/>
    <w:rPr>
      <w:rFonts w:ascii="Calibri" w:eastAsiaTheme="minorEastAsia" w:hAnsi="Calibri" w:cs="Times New Roman"/>
      <w:lang w:bidi="mn-Mong-CN"/>
    </w:rPr>
  </w:style>
  <w:style w:type="paragraph" w:styleId="NormalWeb">
    <w:name w:val="Normal (Web)"/>
    <w:basedOn w:val="Normal"/>
    <w:uiPriority w:val="99"/>
    <w:unhideWhenUsed/>
    <w:rsid w:val="00F31D0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D08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css-901oao">
    <w:name w:val="css-901oao"/>
    <w:basedOn w:val="DefaultParagraphFont"/>
    <w:rsid w:val="00F31D08"/>
  </w:style>
  <w:style w:type="character" w:styleId="Hyperlink">
    <w:name w:val="Hyperlink"/>
    <w:basedOn w:val="DefaultParagraphFont"/>
    <w:uiPriority w:val="99"/>
    <w:semiHidden/>
    <w:unhideWhenUsed/>
    <w:rsid w:val="00F31D08"/>
    <w:rPr>
      <w:color w:val="0563C1"/>
      <w:u w:val="single"/>
    </w:rPr>
  </w:style>
  <w:style w:type="paragraph" w:customStyle="1" w:styleId="Default">
    <w:name w:val="Default"/>
    <w:rsid w:val="00F3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-1">
    <w:name w:val="body-1"/>
    <w:basedOn w:val="Normal"/>
    <w:rsid w:val="00F31D08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F31D0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1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D0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gmail-s1">
    <w:name w:val="gmail-s1"/>
    <w:basedOn w:val="DefaultParagraphFont"/>
    <w:rsid w:val="004477B6"/>
  </w:style>
  <w:style w:type="character" w:customStyle="1" w:styleId="markedcontent">
    <w:name w:val="markedcontent"/>
    <w:basedOn w:val="DefaultParagraphFont"/>
    <w:rsid w:val="00412868"/>
  </w:style>
  <w:style w:type="character" w:styleId="Emphasis">
    <w:name w:val="Emphasis"/>
    <w:basedOn w:val="DefaultParagraphFont"/>
    <w:uiPriority w:val="20"/>
    <w:qFormat/>
    <w:rsid w:val="009767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EABEF-247F-42DD-B86E-5D8072240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ANJO Liliane (EEAS-TRIPOLI)</dc:creator>
  <cp:keywords/>
  <dc:description/>
  <cp:lastModifiedBy>SCHENDEL Ingo (EEAS-TRIPOLI)</cp:lastModifiedBy>
  <cp:revision>7</cp:revision>
  <dcterms:created xsi:type="dcterms:W3CDTF">2022-06-30T23:36:00Z</dcterms:created>
  <dcterms:modified xsi:type="dcterms:W3CDTF">2022-07-01T08:34:00Z</dcterms:modified>
</cp:coreProperties>
</file>