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36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812"/>
        <w:gridCol w:w="5168"/>
        <w:gridCol w:w="2756"/>
      </w:tblGrid>
      <w:tr w:rsidR="00C30378" w:rsidRPr="00C30378" w:rsidTr="009E5A6D">
        <w:trPr>
          <w:cantSplit/>
          <w:trHeight w:val="363"/>
        </w:trPr>
        <w:tc>
          <w:tcPr>
            <w:tcW w:w="9736" w:type="dxa"/>
            <w:gridSpan w:val="3"/>
            <w:shd w:val="clear" w:color="auto" w:fill="auto"/>
          </w:tcPr>
          <w:p w:rsidR="00F31D08" w:rsidRPr="00C30378" w:rsidRDefault="00F31D08" w:rsidP="00DF196B">
            <w:pPr>
              <w:pStyle w:val="FootnoteText"/>
              <w:keepLines/>
              <w:snapToGrid w:val="0"/>
              <w:spacing w:before="140" w:after="0" w:line="240" w:lineRule="auto"/>
              <w:ind w:right="-567"/>
              <w:rPr>
                <w:rFonts w:ascii="Arial" w:hAnsi="Arial" w:cs="Arial"/>
                <w:b/>
                <w:sz w:val="24"/>
                <w:szCs w:val="24"/>
              </w:rPr>
            </w:pPr>
            <w:r w:rsidRPr="00C30378">
              <w:rPr>
                <w:rFonts w:ascii="Arial" w:hAnsi="Arial" w:cs="Arial"/>
                <w:b/>
                <w:sz w:val="24"/>
                <w:szCs w:val="24"/>
              </w:rPr>
              <w:t>DELEGATION OF THE EUROPEAN UNION TO LIBYA</w:t>
            </w:r>
          </w:p>
        </w:tc>
      </w:tr>
      <w:tr w:rsidR="00C30378" w:rsidRPr="00C30378" w:rsidTr="009E5A6D">
        <w:trPr>
          <w:cantSplit/>
          <w:trHeight w:hRule="exact" w:val="88"/>
        </w:trPr>
        <w:tc>
          <w:tcPr>
            <w:tcW w:w="9736" w:type="dxa"/>
            <w:gridSpan w:val="3"/>
            <w:shd w:val="clear" w:color="auto" w:fill="auto"/>
          </w:tcPr>
          <w:p w:rsidR="00F31D08" w:rsidRPr="00C30378" w:rsidRDefault="00F31D08" w:rsidP="00DF196B">
            <w:pPr>
              <w:pStyle w:val="FootnoteText"/>
              <w:keepLines/>
              <w:snapToGrid w:val="0"/>
              <w:spacing w:before="140" w:after="0" w:line="240" w:lineRule="auto"/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0378" w:rsidRPr="00C30378" w:rsidTr="009E5A6D">
        <w:trPr>
          <w:cantSplit/>
          <w:trHeight w:val="374"/>
        </w:trPr>
        <w:tc>
          <w:tcPr>
            <w:tcW w:w="6980" w:type="dxa"/>
            <w:gridSpan w:val="2"/>
            <w:shd w:val="clear" w:color="auto" w:fill="auto"/>
          </w:tcPr>
          <w:p w:rsidR="00F31D08" w:rsidRPr="00C30378" w:rsidRDefault="0069332E" w:rsidP="00DF196B">
            <w:pPr>
              <w:keepLines/>
              <w:snapToGrid w:val="0"/>
              <w:spacing w:before="140"/>
              <w:ind w:right="-567"/>
              <w:rPr>
                <w:rFonts w:ascii="Arial" w:eastAsia="Arial" w:hAnsi="Arial" w:cs="Arial"/>
                <w:i/>
                <w:sz w:val="22"/>
                <w:szCs w:val="22"/>
                <w:lang w:val="fr-BE"/>
              </w:rPr>
            </w:pPr>
            <w:proofErr w:type="spellStart"/>
            <w:r w:rsidRPr="00C30378">
              <w:rPr>
                <w:rFonts w:ascii="Arial" w:eastAsia="Arial" w:hAnsi="Arial" w:cs="Arial"/>
                <w:i/>
                <w:sz w:val="22"/>
                <w:szCs w:val="22"/>
                <w:lang w:val="fr-BE"/>
              </w:rPr>
              <w:t>Author</w:t>
            </w:r>
            <w:proofErr w:type="spellEnd"/>
            <w:r w:rsidRPr="00C30378">
              <w:rPr>
                <w:rFonts w:ascii="Arial" w:eastAsia="Arial" w:hAnsi="Arial" w:cs="Arial"/>
                <w:i/>
                <w:sz w:val="22"/>
                <w:szCs w:val="22"/>
                <w:lang w:val="fr-BE"/>
              </w:rPr>
              <w:t xml:space="preserve">: Liliane </w:t>
            </w:r>
            <w:proofErr w:type="spellStart"/>
            <w:r w:rsidRPr="00C30378">
              <w:rPr>
                <w:rFonts w:ascii="Arial" w:eastAsia="Arial" w:hAnsi="Arial" w:cs="Arial"/>
                <w:i/>
                <w:sz w:val="22"/>
                <w:szCs w:val="22"/>
                <w:lang w:val="fr-BE"/>
              </w:rPr>
              <w:t>Anjo</w:t>
            </w:r>
            <w:proofErr w:type="spellEnd"/>
          </w:p>
        </w:tc>
        <w:tc>
          <w:tcPr>
            <w:tcW w:w="2756" w:type="dxa"/>
            <w:shd w:val="clear" w:color="auto" w:fill="auto"/>
          </w:tcPr>
          <w:p w:rsidR="00F31D08" w:rsidRPr="00C30378" w:rsidRDefault="00497CE4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sz w:val="22"/>
                <w:szCs w:val="22"/>
              </w:rPr>
            </w:pPr>
            <w:r w:rsidRPr="00C30378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F31D08" w:rsidRPr="00C30378">
              <w:rPr>
                <w:rFonts w:ascii="Arial" w:hAnsi="Arial" w:cs="Arial"/>
                <w:b/>
                <w:sz w:val="22"/>
                <w:szCs w:val="22"/>
              </w:rPr>
              <w:t>Date:</w:t>
            </w:r>
            <w:r w:rsidR="00F8258C" w:rsidRPr="00C30378">
              <w:rPr>
                <w:rFonts w:ascii="Arial" w:hAnsi="Arial" w:cs="Arial"/>
                <w:sz w:val="22"/>
                <w:szCs w:val="22"/>
              </w:rPr>
              <w:t xml:space="preserve"> 20/06</w:t>
            </w:r>
            <w:r w:rsidR="0069332E" w:rsidRPr="00C30378">
              <w:rPr>
                <w:rFonts w:ascii="Arial" w:hAnsi="Arial" w:cs="Arial"/>
                <w:sz w:val="22"/>
                <w:szCs w:val="22"/>
              </w:rPr>
              <w:t>/2022</w:t>
            </w:r>
          </w:p>
        </w:tc>
      </w:tr>
      <w:tr w:rsidR="00C30378" w:rsidRPr="00C30378" w:rsidTr="009E5A6D">
        <w:trPr>
          <w:cantSplit/>
          <w:trHeight w:hRule="exact" w:val="83"/>
        </w:trPr>
        <w:tc>
          <w:tcPr>
            <w:tcW w:w="6980" w:type="dxa"/>
            <w:gridSpan w:val="2"/>
            <w:shd w:val="clear" w:color="auto" w:fill="auto"/>
          </w:tcPr>
          <w:p w:rsidR="00F31D08" w:rsidRPr="00C30378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56" w:type="dxa"/>
            <w:shd w:val="clear" w:color="auto" w:fill="auto"/>
          </w:tcPr>
          <w:p w:rsidR="00F31D08" w:rsidRPr="00C30378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0378" w:rsidRPr="00C30378" w:rsidTr="009E5A6D">
        <w:trPr>
          <w:cantSplit/>
          <w:trHeight w:hRule="exact" w:val="88"/>
        </w:trPr>
        <w:tc>
          <w:tcPr>
            <w:tcW w:w="1812" w:type="dxa"/>
            <w:shd w:val="clear" w:color="auto" w:fill="auto"/>
          </w:tcPr>
          <w:p w:rsidR="00F31D08" w:rsidRPr="00C30378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8" w:type="dxa"/>
            <w:shd w:val="clear" w:color="auto" w:fill="auto"/>
          </w:tcPr>
          <w:p w:rsidR="00F31D08" w:rsidRPr="00C30378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bCs/>
                <w:sz w:val="22"/>
                <w:szCs w:val="22"/>
              </w:rPr>
            </w:pPr>
            <w:r w:rsidRPr="00C30378">
              <w:rPr>
                <w:rFonts w:ascii="Arial" w:eastAsia="Wingdings" w:hAnsi="Arial" w:cs="Arial"/>
                <w:noProof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B43D1E" wp14:editId="20999F90">
                      <wp:simplePos x="0" y="0"/>
                      <wp:positionH relativeFrom="column">
                        <wp:posOffset>2569569</wp:posOffset>
                      </wp:positionH>
                      <wp:positionV relativeFrom="paragraph">
                        <wp:posOffset>41000</wp:posOffset>
                      </wp:positionV>
                      <wp:extent cx="2374265" cy="496956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4969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F31D08" w:rsidRPr="00ED2CF1" w:rsidRDefault="00F31D08" w:rsidP="00F31D0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Theme="minorHAnsi" w:eastAsia="Arial" w:hAnsiTheme="minorHAnsi" w:cstheme="minorHAnsi"/>
                                      <w:b/>
                                      <w:sz w:val="22"/>
                                      <w:szCs w:val="22"/>
                                      <w:lang w:val="fr-BE"/>
                                    </w:rPr>
                                  </w:pPr>
                                  <w:r w:rsidRPr="00ED2CF1">
                                    <w:rPr>
                                      <w:rFonts w:asciiTheme="minorHAnsi" w:eastAsia="Arial" w:hAnsiTheme="minorHAnsi" w:cstheme="minorHAnsi"/>
                                      <w:b/>
                                      <w:sz w:val="22"/>
                                      <w:szCs w:val="22"/>
                                      <w:lang w:val="fr-BE"/>
                                    </w:rPr>
                                    <w:t>Classification:</w:t>
                                  </w:r>
                                </w:p>
                                <w:p w:rsidR="00F31D08" w:rsidRPr="00ED2CF1" w:rsidRDefault="00F31D08" w:rsidP="00F31D08">
                                  <w:pPr>
                                    <w:spacing w:line="42" w:lineRule="exact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</w:pPr>
                                </w:p>
                                <w:p w:rsidR="00F31D08" w:rsidRDefault="00F31D08" w:rsidP="00F31D0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Arial" w:eastAsia="Arial" w:hAnsi="Arial" w:cs="Arial"/>
                                      <w:lang w:val="fr-BE"/>
                                    </w:rPr>
                                  </w:pPr>
                                  <w:r w:rsidRPr="00ED2CF1">
                                    <w:rPr>
                                      <w:rFonts w:asciiTheme="minorHAnsi" w:eastAsia="Arial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UNCLASSIFIED</w:t>
                                  </w:r>
                                </w:p>
                                <w:p w:rsidR="00F31D08" w:rsidRDefault="00F31D08" w:rsidP="00F31D08">
                                  <w:pPr>
                                    <w:spacing w:line="33" w:lineRule="exact"/>
                                    <w:jc w:val="center"/>
                                    <w:rPr>
                                      <w:rFonts w:cs="Arial"/>
                                      <w:lang w:val="fr-BE"/>
                                    </w:rPr>
                                  </w:pPr>
                                </w:p>
                                <w:p w:rsidR="00F31D08" w:rsidRDefault="00F31D08" w:rsidP="00F31D08">
                                  <w:pPr>
                                    <w:rPr>
                                      <w:lang w:val="fr-BE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43D1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02.35pt;margin-top:3.25pt;width:186.95pt;height:39.1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" filled="f" stroked="f">
                      <v:textbox>
                        <w:txbxContent>
                          <w:p w:rsidR="00F31D08" w:rsidRPr="00ED2CF1" w:rsidRDefault="00F31D08" w:rsidP="00F31D08">
                            <w:pPr>
                              <w:spacing w:line="0" w:lineRule="atLeast"/>
                              <w:jc w:val="center"/>
                              <w:rPr>
                                <w:rFonts w:asciiTheme="minorHAnsi" w:eastAsia="Arial" w:hAnsiTheme="minorHAnsi" w:cstheme="minorHAnsi"/>
                                <w:b/>
                                <w:sz w:val="22"/>
                                <w:szCs w:val="22"/>
                                <w:lang w:val="fr-BE"/>
                              </w:rPr>
                            </w:pPr>
                            <w:r w:rsidRPr="00ED2CF1">
                              <w:rPr>
                                <w:rFonts w:asciiTheme="minorHAnsi" w:eastAsia="Arial" w:hAnsiTheme="minorHAnsi" w:cstheme="minorHAnsi"/>
                                <w:b/>
                                <w:sz w:val="22"/>
                                <w:szCs w:val="22"/>
                                <w:lang w:val="fr-BE"/>
                              </w:rPr>
                              <w:t>Classification:</w:t>
                            </w:r>
                          </w:p>
                          <w:p w:rsidR="00F31D08" w:rsidRPr="00ED2CF1" w:rsidRDefault="00F31D08" w:rsidP="00F31D08">
                            <w:pPr>
                              <w:spacing w:line="42" w:lineRule="exact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</w:pPr>
                          </w:p>
                          <w:p w:rsidR="00F31D08" w:rsidRDefault="00F31D08" w:rsidP="00F31D08">
                            <w:pPr>
                              <w:spacing w:line="0" w:lineRule="atLeast"/>
                              <w:jc w:val="center"/>
                              <w:rPr>
                                <w:rFonts w:ascii="Arial" w:eastAsia="Arial" w:hAnsi="Arial" w:cs="Arial"/>
                                <w:lang w:val="fr-BE"/>
                              </w:rPr>
                            </w:pPr>
                            <w:r w:rsidRPr="00ED2CF1">
                              <w:rPr>
                                <w:rFonts w:asciiTheme="minorHAnsi" w:eastAsia="Arial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 UNCLASSIFIED</w:t>
                            </w:r>
                          </w:p>
                          <w:p w:rsidR="00F31D08" w:rsidRDefault="00F31D08" w:rsidP="00F31D08">
                            <w:pPr>
                              <w:spacing w:line="33" w:lineRule="exact"/>
                              <w:jc w:val="center"/>
                              <w:rPr>
                                <w:rFonts w:cs="Arial"/>
                                <w:lang w:val="fr-BE"/>
                              </w:rPr>
                            </w:pPr>
                          </w:p>
                          <w:p w:rsidR="00F31D08" w:rsidRDefault="00F31D08" w:rsidP="00F31D08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56" w:type="dxa"/>
            <w:shd w:val="clear" w:color="auto" w:fill="auto"/>
          </w:tcPr>
          <w:p w:rsidR="00F31D08" w:rsidRPr="00C30378" w:rsidRDefault="00F31D08" w:rsidP="00DF196B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31D08" w:rsidRPr="00C30378" w:rsidRDefault="00F31D08" w:rsidP="004D60AA">
      <w:pPr>
        <w:spacing w:before="60"/>
        <w:ind w:left="142" w:right="-567"/>
        <w:rPr>
          <w:rFonts w:ascii="Arial" w:eastAsia="Arial" w:hAnsi="Arial" w:cs="Arial"/>
          <w:sz w:val="22"/>
          <w:szCs w:val="22"/>
          <w:lang w:val="en-US"/>
        </w:rPr>
      </w:pPr>
      <w:r w:rsidRPr="00C30378">
        <w:rPr>
          <w:rFonts w:ascii="Arial" w:eastAsia="Wingdings" w:hAnsi="Arial" w:cs="Arial"/>
          <w:sz w:val="22"/>
          <w:szCs w:val="22"/>
        </w:rPr>
        <w:sym w:font="Wingdings" w:char="F06F"/>
      </w:r>
      <w:r w:rsidRPr="00C30378">
        <w:rPr>
          <w:rFonts w:ascii="Arial" w:eastAsia="Wingdings" w:hAnsi="Arial" w:cs="Arial"/>
          <w:sz w:val="22"/>
          <w:szCs w:val="22"/>
          <w:lang w:val="en-US"/>
        </w:rPr>
        <w:t xml:space="preserve"> </w:t>
      </w:r>
      <w:r w:rsidRPr="00C30378">
        <w:rPr>
          <w:rFonts w:ascii="Arial" w:eastAsia="Arial" w:hAnsi="Arial" w:cs="Arial"/>
          <w:sz w:val="22"/>
          <w:szCs w:val="22"/>
          <w:lang w:val="en-US"/>
        </w:rPr>
        <w:t>To be shared with MS via CORTESY</w:t>
      </w:r>
    </w:p>
    <w:p w:rsidR="00F31D08" w:rsidRPr="00C30378" w:rsidRDefault="00F31D08" w:rsidP="004D60AA">
      <w:pPr>
        <w:spacing w:before="60"/>
        <w:ind w:left="142" w:right="-567"/>
        <w:rPr>
          <w:rFonts w:ascii="Arial" w:eastAsia="Arial" w:hAnsi="Arial" w:cs="Arial"/>
          <w:sz w:val="22"/>
          <w:szCs w:val="22"/>
          <w:lang w:val="en-US"/>
        </w:rPr>
      </w:pPr>
      <w:r w:rsidRPr="00C30378">
        <w:rPr>
          <w:rFonts w:ascii="Arial" w:eastAsia="Wingdings" w:hAnsi="Arial" w:cs="Arial"/>
          <w:sz w:val="22"/>
          <w:szCs w:val="22"/>
        </w:rPr>
        <w:sym w:font="Wingdings" w:char="F06F"/>
      </w:r>
      <w:r w:rsidRPr="00C30378">
        <w:rPr>
          <w:rFonts w:ascii="Arial" w:eastAsia="Wingdings" w:hAnsi="Arial" w:cs="Arial"/>
          <w:sz w:val="22"/>
          <w:szCs w:val="22"/>
          <w:lang w:val="en-US"/>
        </w:rPr>
        <w:t xml:space="preserve"> </w:t>
      </w:r>
      <w:r w:rsidRPr="00C30378">
        <w:rPr>
          <w:rFonts w:ascii="Arial" w:eastAsia="Arial" w:hAnsi="Arial" w:cs="Arial"/>
          <w:sz w:val="22"/>
          <w:szCs w:val="22"/>
          <w:lang w:val="en-US"/>
        </w:rPr>
        <w:t>To be shared with the EP</w:t>
      </w:r>
    </w:p>
    <w:p w:rsidR="00F31D08" w:rsidRPr="00C30378" w:rsidRDefault="00497CE4" w:rsidP="00ED2CF1">
      <w:pPr>
        <w:spacing w:before="140" w:after="240"/>
        <w:ind w:left="5900" w:right="-569" w:firstLine="580"/>
        <w:jc w:val="center"/>
        <w:rPr>
          <w:rFonts w:ascii="Arial" w:eastAsia="Calibri" w:hAnsi="Arial" w:cs="Arial"/>
          <w:b/>
          <w:bCs/>
          <w:sz w:val="22"/>
          <w:szCs w:val="22"/>
          <w:lang w:val="en-US"/>
        </w:rPr>
      </w:pPr>
      <w:r w:rsidRPr="00C30378">
        <w:rPr>
          <w:rFonts w:ascii="Arial" w:eastAsia="Calibri" w:hAnsi="Arial" w:cs="Arial"/>
          <w:b/>
          <w:bCs/>
          <w:sz w:val="22"/>
          <w:szCs w:val="22"/>
          <w:lang w:val="en-US"/>
        </w:rPr>
        <w:t xml:space="preserve">   </w:t>
      </w:r>
      <w:r w:rsidR="0069332E" w:rsidRPr="00C30378">
        <w:rPr>
          <w:rFonts w:ascii="Arial" w:eastAsia="Calibri" w:hAnsi="Arial" w:cs="Arial"/>
          <w:b/>
          <w:bCs/>
          <w:sz w:val="22"/>
          <w:szCs w:val="22"/>
          <w:lang w:val="en-US"/>
        </w:rPr>
        <w:t>Number of pages: - 2</w:t>
      </w:r>
      <w:r w:rsidR="00F31D08" w:rsidRPr="00C30378">
        <w:rPr>
          <w:rFonts w:ascii="Arial" w:eastAsia="Calibri" w:hAnsi="Arial" w:cs="Arial"/>
          <w:b/>
          <w:bCs/>
          <w:sz w:val="22"/>
          <w:szCs w:val="22"/>
          <w:lang w:val="en-US"/>
        </w:rPr>
        <w:t xml:space="preserve"> -</w:t>
      </w:r>
    </w:p>
    <w:p w:rsidR="00F31D08" w:rsidRPr="00C30378" w:rsidRDefault="00F31D08" w:rsidP="00ED2CF1">
      <w:pPr>
        <w:spacing w:before="140" w:after="120"/>
        <w:ind w:right="-569"/>
        <w:jc w:val="both"/>
        <w:rPr>
          <w:rFonts w:ascii="Arial" w:eastAsia="Arial" w:hAnsi="Arial" w:cs="Arial"/>
          <w:b/>
          <w:i/>
          <w:lang w:val="en-US"/>
        </w:rPr>
      </w:pPr>
      <w:r w:rsidRPr="00C30378">
        <w:rPr>
          <w:rFonts w:ascii="Arial" w:eastAsia="Arial" w:hAnsi="Arial" w:cs="Arial"/>
          <w:b/>
          <w:lang w:val="en-US"/>
        </w:rPr>
        <w:t xml:space="preserve">To: </w:t>
      </w:r>
      <w:r w:rsidRPr="00C30378">
        <w:rPr>
          <w:rFonts w:ascii="Arial" w:eastAsia="Arial" w:hAnsi="Arial" w:cs="Arial"/>
          <w:b/>
          <w:i/>
          <w:lang w:val="en-US"/>
        </w:rPr>
        <w:t>Fernando GENTILINI, Managing Director for Middle East and North Africa</w:t>
      </w:r>
    </w:p>
    <w:p w:rsidR="00F31D08" w:rsidRPr="00C30378" w:rsidRDefault="00ED2CF1" w:rsidP="00ED2CF1">
      <w:pPr>
        <w:spacing w:before="140" w:after="120"/>
        <w:ind w:left="1134" w:right="-569" w:hanging="1134"/>
        <w:jc w:val="both"/>
        <w:rPr>
          <w:rFonts w:ascii="Arial" w:hAnsi="Arial" w:cs="Arial"/>
          <w:b/>
          <w:bCs/>
          <w:lang w:val="en-US"/>
        </w:rPr>
      </w:pPr>
      <w:r w:rsidRPr="00C30378">
        <w:rPr>
          <w:rFonts w:ascii="Arial" w:eastAsia="Calibri" w:hAnsi="Arial" w:cs="Arial"/>
          <w:b/>
          <w:bCs/>
          <w:lang w:val="en-US"/>
        </w:rPr>
        <w:t xml:space="preserve">Subject: </w:t>
      </w:r>
      <w:r w:rsidR="00F8258C" w:rsidRPr="00C30378">
        <w:rPr>
          <w:rFonts w:ascii="Arial" w:hAnsi="Arial" w:cs="Arial"/>
          <w:b/>
          <w:bCs/>
          <w:lang w:val="en-US"/>
        </w:rPr>
        <w:t>Libya – Weekly of 20/06</w:t>
      </w:r>
      <w:r w:rsidR="0069332E" w:rsidRPr="00C30378">
        <w:rPr>
          <w:rFonts w:ascii="Arial" w:hAnsi="Arial" w:cs="Arial"/>
          <w:b/>
          <w:bCs/>
          <w:lang w:val="en-US"/>
        </w:rPr>
        <w:t>/2022</w:t>
      </w:r>
      <w:r w:rsidR="00F31D08" w:rsidRPr="00C30378">
        <w:rPr>
          <w:rFonts w:ascii="Arial" w:hAnsi="Arial" w:cs="Arial"/>
          <w:b/>
          <w:bCs/>
          <w:lang w:val="en-US"/>
        </w:rPr>
        <w:t xml:space="preserve"> – Key issues </w:t>
      </w:r>
    </w:p>
    <w:p w:rsidR="00F31D08" w:rsidRPr="00C30378" w:rsidRDefault="00F31D08" w:rsidP="00ED2CF1">
      <w:pPr>
        <w:spacing w:before="140" w:after="120"/>
        <w:ind w:left="1134" w:right="-569" w:hanging="1134"/>
        <w:jc w:val="both"/>
        <w:rPr>
          <w:rFonts w:ascii="Arial" w:hAnsi="Arial" w:cs="Arial"/>
          <w:b/>
          <w:bCs/>
          <w:sz w:val="2"/>
          <w:szCs w:val="2"/>
          <w:lang w:val="en-US"/>
        </w:rPr>
      </w:pPr>
    </w:p>
    <w:p w:rsidR="00F31D08" w:rsidRPr="00C30378" w:rsidRDefault="00F31D08" w:rsidP="008065AC">
      <w:pPr>
        <w:pStyle w:val="ListParagraph"/>
        <w:numPr>
          <w:ilvl w:val="0"/>
          <w:numId w:val="2"/>
        </w:numPr>
        <w:spacing w:before="60" w:after="120"/>
        <w:ind w:left="284" w:right="-569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30378">
        <w:rPr>
          <w:rFonts w:ascii="Arial" w:hAnsi="Arial" w:cs="Arial"/>
          <w:b/>
          <w:sz w:val="24"/>
          <w:szCs w:val="24"/>
          <w:u w:val="single"/>
        </w:rPr>
        <w:t>SUMMARY</w:t>
      </w:r>
    </w:p>
    <w:p w:rsidR="001011CE" w:rsidRPr="00C30378" w:rsidRDefault="00BF149E" w:rsidP="004D60AA">
      <w:pPr>
        <w:pStyle w:val="ListParagraph"/>
        <w:numPr>
          <w:ilvl w:val="3"/>
          <w:numId w:val="4"/>
        </w:numPr>
        <w:spacing w:before="60"/>
        <w:ind w:left="284" w:right="-567" w:hanging="284"/>
        <w:jc w:val="both"/>
        <w:rPr>
          <w:rFonts w:ascii="Arial" w:hAnsi="Arial" w:cs="Arial"/>
          <w:b/>
          <w:i/>
          <w:iCs/>
          <w:lang w:eastAsia="en-GB"/>
        </w:rPr>
      </w:pPr>
      <w:r w:rsidRPr="00C30378">
        <w:rPr>
          <w:rFonts w:ascii="Arial" w:hAnsi="Arial" w:cs="Arial"/>
          <w:b/>
          <w:bCs/>
          <w:i/>
          <w:iCs/>
        </w:rPr>
        <w:t>W</w:t>
      </w:r>
      <w:r w:rsidR="00373B99" w:rsidRPr="00C30378">
        <w:rPr>
          <w:rFonts w:ascii="Arial" w:hAnsi="Arial" w:cs="Arial"/>
          <w:b/>
          <w:bCs/>
          <w:i/>
          <w:iCs/>
        </w:rPr>
        <w:t>hilst</w:t>
      </w:r>
      <w:r w:rsidR="00DB7AE8" w:rsidRPr="00C30378">
        <w:rPr>
          <w:rFonts w:ascii="Arial" w:hAnsi="Arial" w:cs="Arial"/>
          <w:b/>
          <w:bCs/>
          <w:i/>
          <w:iCs/>
        </w:rPr>
        <w:t xml:space="preserve"> the</w:t>
      </w:r>
      <w:r w:rsidR="00DB7AE8" w:rsidRPr="00C30378">
        <w:rPr>
          <w:rFonts w:ascii="Arial" w:hAnsi="Arial" w:cs="Arial"/>
          <w:b/>
          <w:i/>
          <w:iCs/>
          <w:lang w:eastAsia="en-GB"/>
        </w:rPr>
        <w:t xml:space="preserve"> </w:t>
      </w:r>
      <w:r w:rsidR="00E017FF" w:rsidRPr="00C30378">
        <w:rPr>
          <w:rFonts w:ascii="Arial" w:hAnsi="Arial" w:cs="Arial"/>
          <w:b/>
          <w:i/>
          <w:iCs/>
          <w:lang w:eastAsia="en-GB"/>
        </w:rPr>
        <w:t>exp</w:t>
      </w:r>
      <w:r w:rsidR="00E24BC7" w:rsidRPr="00C30378">
        <w:rPr>
          <w:rFonts w:ascii="Arial" w:hAnsi="Arial" w:cs="Arial"/>
          <w:b/>
          <w:i/>
          <w:iCs/>
          <w:lang w:eastAsia="en-GB"/>
        </w:rPr>
        <w:t xml:space="preserve">iry of the </w:t>
      </w:r>
      <w:r w:rsidR="00826103" w:rsidRPr="00C30378">
        <w:rPr>
          <w:rFonts w:ascii="Arial" w:hAnsi="Arial" w:cs="Arial"/>
          <w:b/>
          <w:i/>
          <w:iCs/>
          <w:lang w:eastAsia="en-GB"/>
        </w:rPr>
        <w:t xml:space="preserve">Libyan </w:t>
      </w:r>
      <w:r w:rsidR="00E24BC7" w:rsidRPr="00C30378">
        <w:rPr>
          <w:rFonts w:ascii="Arial" w:hAnsi="Arial" w:cs="Arial"/>
          <w:b/>
          <w:i/>
          <w:iCs/>
          <w:lang w:eastAsia="en-GB"/>
        </w:rPr>
        <w:t>P</w:t>
      </w:r>
      <w:r w:rsidR="00826103" w:rsidRPr="00C30378">
        <w:rPr>
          <w:rFonts w:ascii="Arial" w:hAnsi="Arial" w:cs="Arial"/>
          <w:b/>
          <w:i/>
          <w:iCs/>
          <w:lang w:eastAsia="en-GB"/>
        </w:rPr>
        <w:t>olitical Dialogue Forum (LPDF) calendar</w:t>
      </w:r>
      <w:r w:rsidRPr="00C30378">
        <w:rPr>
          <w:rFonts w:ascii="Arial" w:hAnsi="Arial" w:cs="Arial"/>
          <w:b/>
          <w:i/>
          <w:iCs/>
          <w:lang w:eastAsia="en-GB"/>
        </w:rPr>
        <w:t xml:space="preserve"> </w:t>
      </w:r>
      <w:r w:rsidR="00373B99" w:rsidRPr="00C30378">
        <w:rPr>
          <w:rFonts w:ascii="Arial" w:hAnsi="Arial" w:cs="Arial"/>
          <w:b/>
          <w:i/>
          <w:iCs/>
          <w:lang w:eastAsia="en-GB"/>
        </w:rPr>
        <w:t xml:space="preserve">is </w:t>
      </w:r>
      <w:r w:rsidR="00E017FF" w:rsidRPr="00C30378">
        <w:rPr>
          <w:rFonts w:ascii="Arial" w:hAnsi="Arial" w:cs="Arial"/>
          <w:b/>
          <w:i/>
          <w:iCs/>
          <w:lang w:eastAsia="en-GB"/>
        </w:rPr>
        <w:t>imminent</w:t>
      </w:r>
      <w:r w:rsidR="00373B99" w:rsidRPr="00C30378">
        <w:rPr>
          <w:rFonts w:ascii="Arial" w:hAnsi="Arial" w:cs="Arial"/>
          <w:b/>
          <w:i/>
          <w:iCs/>
          <w:lang w:eastAsia="en-GB"/>
        </w:rPr>
        <w:t>,</w:t>
      </w:r>
      <w:r w:rsidR="006A58E4" w:rsidRPr="00C30378">
        <w:rPr>
          <w:rFonts w:ascii="Arial" w:hAnsi="Arial" w:cs="Arial"/>
          <w:b/>
          <w:i/>
          <w:iCs/>
          <w:lang w:eastAsia="en-GB"/>
        </w:rPr>
        <w:t xml:space="preserve"> </w:t>
      </w:r>
      <w:r w:rsidR="00AB7461" w:rsidRPr="00C30378">
        <w:rPr>
          <w:rFonts w:ascii="Arial" w:hAnsi="Arial" w:cs="Arial"/>
          <w:b/>
          <w:i/>
          <w:iCs/>
          <w:lang w:eastAsia="en-GB"/>
        </w:rPr>
        <w:t xml:space="preserve">no significant results in addressing the executive impasse have been achieved. </w:t>
      </w:r>
      <w:r w:rsidR="00697025" w:rsidRPr="00C30378">
        <w:rPr>
          <w:rFonts w:ascii="Arial" w:hAnsi="Arial" w:cs="Arial"/>
          <w:b/>
          <w:i/>
          <w:iCs/>
          <w:lang w:eastAsia="en-GB"/>
        </w:rPr>
        <w:t>Moreover,</w:t>
      </w:r>
      <w:r w:rsidR="00761602" w:rsidRPr="00C30378">
        <w:rPr>
          <w:rFonts w:ascii="Arial" w:hAnsi="Arial" w:cs="Arial"/>
          <w:b/>
          <w:i/>
          <w:iCs/>
          <w:lang w:eastAsia="en-GB"/>
        </w:rPr>
        <w:t xml:space="preserve"> n</w:t>
      </w:r>
      <w:r w:rsidR="00AB7461" w:rsidRPr="00C30378">
        <w:rPr>
          <w:rFonts w:ascii="Arial" w:hAnsi="Arial" w:cs="Arial"/>
          <w:b/>
          <w:i/>
          <w:iCs/>
          <w:lang w:eastAsia="en-GB"/>
        </w:rPr>
        <w:t>either the constitutional roadmap, nor the financial/economic track, nor the implementation of the ceasefire provisions appear to have recorded any tangible progress</w:t>
      </w:r>
      <w:r w:rsidR="00370D3C" w:rsidRPr="00C30378">
        <w:rPr>
          <w:rFonts w:ascii="Arial" w:hAnsi="Arial" w:cs="Arial"/>
          <w:b/>
          <w:i/>
          <w:iCs/>
          <w:lang w:eastAsia="en-GB"/>
        </w:rPr>
        <w:t xml:space="preserve">. </w:t>
      </w:r>
    </w:p>
    <w:p w:rsidR="005C6C61" w:rsidRPr="00C30378" w:rsidRDefault="005C6C61" w:rsidP="004D60AA">
      <w:pPr>
        <w:pStyle w:val="ListParagraph"/>
        <w:numPr>
          <w:ilvl w:val="3"/>
          <w:numId w:val="4"/>
        </w:numPr>
        <w:spacing w:before="60"/>
        <w:ind w:left="284" w:right="-567" w:hanging="284"/>
        <w:jc w:val="both"/>
        <w:rPr>
          <w:rFonts w:ascii="Arial" w:hAnsi="Arial" w:cs="Arial"/>
          <w:b/>
          <w:i/>
          <w:iCs/>
          <w:lang w:eastAsia="en-GB"/>
        </w:rPr>
      </w:pPr>
      <w:r w:rsidRPr="00C30378">
        <w:rPr>
          <w:rFonts w:ascii="Arial" w:hAnsi="Arial" w:cs="Arial"/>
          <w:b/>
          <w:i/>
          <w:iCs/>
          <w:lang w:eastAsia="en-GB"/>
        </w:rPr>
        <w:t xml:space="preserve">The adoption of the Government of National Stability’s (GNS) budget will deepen Libya’s institutional divide, thus ratifying the return to a situation threatening the country’s unity. </w:t>
      </w:r>
    </w:p>
    <w:p w:rsidR="00F31D08" w:rsidRPr="00C30378" w:rsidRDefault="002B3BE6" w:rsidP="004D60AA">
      <w:pPr>
        <w:pStyle w:val="ListParagraph"/>
        <w:numPr>
          <w:ilvl w:val="3"/>
          <w:numId w:val="4"/>
        </w:numPr>
        <w:spacing w:before="60"/>
        <w:ind w:left="284" w:right="-567" w:hanging="284"/>
        <w:jc w:val="both"/>
        <w:rPr>
          <w:rFonts w:ascii="Arial" w:hAnsi="Arial" w:cs="Arial"/>
          <w:b/>
          <w:i/>
          <w:iCs/>
          <w:lang w:eastAsia="en-GB"/>
        </w:rPr>
      </w:pPr>
      <w:r w:rsidRPr="00C30378">
        <w:rPr>
          <w:rFonts w:ascii="Arial" w:hAnsi="Arial" w:cs="Arial"/>
          <w:b/>
          <w:i/>
        </w:rPr>
        <w:t>In addition to t</w:t>
      </w:r>
      <w:r w:rsidR="00E8265B" w:rsidRPr="00C30378">
        <w:rPr>
          <w:rFonts w:ascii="Arial" w:hAnsi="Arial" w:cs="Arial"/>
          <w:b/>
          <w:i/>
        </w:rPr>
        <w:t xml:space="preserve">he mobilisation of forces </w:t>
      </w:r>
      <w:r w:rsidRPr="00C30378">
        <w:rPr>
          <w:rFonts w:ascii="Arial" w:hAnsi="Arial" w:cs="Arial"/>
          <w:b/>
          <w:i/>
        </w:rPr>
        <w:t>in and around Tripoli, deployments</w:t>
      </w:r>
      <w:r w:rsidR="00E8265B" w:rsidRPr="00C30378">
        <w:rPr>
          <w:rFonts w:ascii="Arial" w:hAnsi="Arial" w:cs="Arial"/>
          <w:b/>
          <w:i/>
        </w:rPr>
        <w:t xml:space="preserve"> </w:t>
      </w:r>
      <w:r w:rsidRPr="00C30378">
        <w:rPr>
          <w:rFonts w:ascii="Arial" w:hAnsi="Arial" w:cs="Arial"/>
          <w:b/>
          <w:i/>
        </w:rPr>
        <w:t xml:space="preserve">along the </w:t>
      </w:r>
      <w:r w:rsidR="00E8265B" w:rsidRPr="00C30378">
        <w:rPr>
          <w:rFonts w:ascii="Arial" w:hAnsi="Arial" w:cs="Arial"/>
          <w:b/>
          <w:i/>
        </w:rPr>
        <w:t>military positions established in 2020 cont</w:t>
      </w:r>
      <w:r w:rsidRPr="00C30378">
        <w:rPr>
          <w:rFonts w:ascii="Arial" w:hAnsi="Arial" w:cs="Arial"/>
          <w:b/>
          <w:i/>
        </w:rPr>
        <w:t>inue</w:t>
      </w:r>
      <w:r w:rsidR="00E8265B" w:rsidRPr="00C30378">
        <w:rPr>
          <w:rFonts w:ascii="Arial" w:hAnsi="Arial" w:cs="Arial"/>
          <w:b/>
          <w:i/>
        </w:rPr>
        <w:t xml:space="preserve"> to fuel </w:t>
      </w:r>
      <w:r w:rsidR="00461F69" w:rsidRPr="00C30378">
        <w:rPr>
          <w:rFonts w:ascii="Arial" w:hAnsi="Arial" w:cs="Arial"/>
          <w:b/>
          <w:i/>
          <w:iCs/>
          <w:lang w:eastAsia="en-GB"/>
        </w:rPr>
        <w:t>the v</w:t>
      </w:r>
      <w:r w:rsidR="00AD6E0E" w:rsidRPr="00C30378">
        <w:rPr>
          <w:rFonts w:ascii="Arial" w:hAnsi="Arial" w:cs="Arial"/>
          <w:b/>
          <w:i/>
          <w:iCs/>
          <w:lang w:eastAsia="en-GB"/>
        </w:rPr>
        <w:t>olatility of the security environment</w:t>
      </w:r>
      <w:r w:rsidR="00E8265B" w:rsidRPr="00C30378">
        <w:rPr>
          <w:rFonts w:ascii="Arial" w:hAnsi="Arial" w:cs="Arial"/>
          <w:b/>
          <w:i/>
          <w:iCs/>
          <w:lang w:eastAsia="en-GB"/>
        </w:rPr>
        <w:t>.</w:t>
      </w:r>
    </w:p>
    <w:p w:rsidR="008546EB" w:rsidRPr="00C30378" w:rsidRDefault="008546EB" w:rsidP="008546EB">
      <w:pPr>
        <w:pStyle w:val="ListParagraph"/>
        <w:spacing w:before="60" w:after="120"/>
        <w:ind w:left="284" w:right="-342"/>
        <w:jc w:val="both"/>
        <w:rPr>
          <w:rFonts w:ascii="Arial" w:hAnsi="Arial" w:cs="Arial"/>
          <w:b/>
          <w:bCs/>
          <w:i/>
          <w:iCs/>
          <w:sz w:val="6"/>
          <w:szCs w:val="6"/>
        </w:rPr>
      </w:pPr>
    </w:p>
    <w:p w:rsidR="00F31D08" w:rsidRPr="00C30378" w:rsidRDefault="00F31D08" w:rsidP="008065AC">
      <w:pPr>
        <w:pStyle w:val="ListParagraph"/>
        <w:numPr>
          <w:ilvl w:val="0"/>
          <w:numId w:val="2"/>
        </w:numPr>
        <w:spacing w:before="60" w:after="120"/>
        <w:ind w:left="284" w:right="-342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30378">
        <w:rPr>
          <w:rFonts w:ascii="Arial" w:hAnsi="Arial" w:cs="Arial"/>
          <w:b/>
          <w:sz w:val="24"/>
          <w:szCs w:val="24"/>
          <w:u w:val="single"/>
        </w:rPr>
        <w:t>ASSESSMENT</w:t>
      </w:r>
    </w:p>
    <w:p w:rsidR="002F6CA2" w:rsidRPr="00C30378" w:rsidRDefault="002F6CA2" w:rsidP="002F6CA2">
      <w:pPr>
        <w:pStyle w:val="ListParagraph"/>
        <w:spacing w:before="140" w:after="120"/>
        <w:ind w:left="0" w:right="-569"/>
        <w:jc w:val="both"/>
        <w:rPr>
          <w:rFonts w:ascii="Arial" w:hAnsi="Arial" w:cs="Arial"/>
        </w:rPr>
      </w:pPr>
      <w:r w:rsidRPr="00C30378">
        <w:rPr>
          <w:rFonts w:ascii="Arial" w:hAnsi="Arial" w:cs="Arial"/>
        </w:rPr>
        <w:t>Libya’s executi</w:t>
      </w:r>
      <w:r w:rsidR="00C20063" w:rsidRPr="00C30378">
        <w:rPr>
          <w:rFonts w:ascii="Arial" w:hAnsi="Arial" w:cs="Arial"/>
        </w:rPr>
        <w:t>ve crisis remains unsolved while</w:t>
      </w:r>
      <w:r w:rsidRPr="00C30378">
        <w:rPr>
          <w:rFonts w:ascii="Arial" w:hAnsi="Arial" w:cs="Arial"/>
        </w:rPr>
        <w:t xml:space="preserve"> the expiry of the calendar foreseen by the Libyan Political Dialogue Forum (LPD</w:t>
      </w:r>
      <w:r w:rsidR="006615CD" w:rsidRPr="00C30378">
        <w:rPr>
          <w:rFonts w:ascii="Arial" w:hAnsi="Arial" w:cs="Arial"/>
        </w:rPr>
        <w:t>F) is now imminent. The budget</w:t>
      </w:r>
      <w:r w:rsidRPr="00C30378">
        <w:rPr>
          <w:rFonts w:ascii="Arial" w:hAnsi="Arial" w:cs="Arial"/>
        </w:rPr>
        <w:t xml:space="preserve"> </w:t>
      </w:r>
      <w:r w:rsidR="00543406" w:rsidRPr="00C30378">
        <w:rPr>
          <w:rFonts w:ascii="Arial" w:hAnsi="Arial" w:cs="Arial"/>
        </w:rPr>
        <w:t>of the </w:t>
      </w:r>
      <w:r w:rsidRPr="00C30378">
        <w:rPr>
          <w:rFonts w:ascii="Arial" w:hAnsi="Arial" w:cs="Arial"/>
        </w:rPr>
        <w:t>G</w:t>
      </w:r>
      <w:r w:rsidR="00543406" w:rsidRPr="00C30378">
        <w:rPr>
          <w:rFonts w:ascii="Arial" w:hAnsi="Arial" w:cs="Arial"/>
        </w:rPr>
        <w:t xml:space="preserve">overnment of </w:t>
      </w:r>
      <w:r w:rsidRPr="00C30378">
        <w:rPr>
          <w:rFonts w:ascii="Arial" w:hAnsi="Arial" w:cs="Arial"/>
        </w:rPr>
        <w:t>N</w:t>
      </w:r>
      <w:r w:rsidR="00543406" w:rsidRPr="00C30378">
        <w:rPr>
          <w:rFonts w:ascii="Arial" w:hAnsi="Arial" w:cs="Arial"/>
        </w:rPr>
        <w:t>ational Stability (GN</w:t>
      </w:r>
      <w:r w:rsidRPr="00C30378">
        <w:rPr>
          <w:rFonts w:ascii="Arial" w:hAnsi="Arial" w:cs="Arial"/>
        </w:rPr>
        <w:t>S</w:t>
      </w:r>
      <w:r w:rsidR="00543406" w:rsidRPr="00C30378">
        <w:rPr>
          <w:rFonts w:ascii="Arial" w:hAnsi="Arial" w:cs="Arial"/>
        </w:rPr>
        <w:t>)</w:t>
      </w:r>
      <w:r w:rsidR="00C20063" w:rsidRPr="00C30378">
        <w:rPr>
          <w:rFonts w:ascii="Arial" w:hAnsi="Arial" w:cs="Arial"/>
        </w:rPr>
        <w:t xml:space="preserve"> </w:t>
      </w:r>
      <w:r w:rsidR="006615CD" w:rsidRPr="00C30378">
        <w:rPr>
          <w:rFonts w:ascii="Arial" w:hAnsi="Arial" w:cs="Arial"/>
        </w:rPr>
        <w:t xml:space="preserve">was adopted </w:t>
      </w:r>
      <w:r w:rsidR="004B4C8C" w:rsidRPr="00C30378">
        <w:rPr>
          <w:rFonts w:ascii="Arial" w:hAnsi="Arial" w:cs="Arial"/>
        </w:rPr>
        <w:t>by the</w:t>
      </w:r>
      <w:r w:rsidR="006615CD" w:rsidRPr="00C30378">
        <w:rPr>
          <w:rFonts w:ascii="Arial" w:hAnsi="Arial" w:cs="Arial"/>
        </w:rPr>
        <w:t xml:space="preserve"> House of Representatives (</w:t>
      </w:r>
      <w:proofErr w:type="spellStart"/>
      <w:r w:rsidR="006615CD" w:rsidRPr="00C30378">
        <w:rPr>
          <w:rFonts w:ascii="Arial" w:hAnsi="Arial" w:cs="Arial"/>
        </w:rPr>
        <w:t>HoR</w:t>
      </w:r>
      <w:proofErr w:type="spellEnd"/>
      <w:r w:rsidR="006615CD" w:rsidRPr="00C30378">
        <w:rPr>
          <w:rFonts w:ascii="Arial" w:hAnsi="Arial" w:cs="Arial"/>
        </w:rPr>
        <w:t>)</w:t>
      </w:r>
      <w:r w:rsidR="009D1271" w:rsidRPr="00C30378">
        <w:rPr>
          <w:rFonts w:ascii="Arial" w:hAnsi="Arial" w:cs="Arial"/>
        </w:rPr>
        <w:t xml:space="preserve"> without following legal procedures</w:t>
      </w:r>
      <w:r w:rsidR="006615CD" w:rsidRPr="00C30378">
        <w:rPr>
          <w:rFonts w:ascii="Arial" w:hAnsi="Arial" w:cs="Arial"/>
        </w:rPr>
        <w:t xml:space="preserve">. </w:t>
      </w:r>
      <w:r w:rsidR="00446B26" w:rsidRPr="00C30378">
        <w:rPr>
          <w:rFonts w:ascii="Arial" w:hAnsi="Arial" w:cs="Arial"/>
        </w:rPr>
        <w:t xml:space="preserve">It </w:t>
      </w:r>
      <w:r w:rsidRPr="00C30378">
        <w:rPr>
          <w:rFonts w:ascii="Arial" w:hAnsi="Arial" w:cs="Arial"/>
        </w:rPr>
        <w:t>is unlikely to h</w:t>
      </w:r>
      <w:r w:rsidR="00C20063" w:rsidRPr="00C30378">
        <w:rPr>
          <w:rFonts w:ascii="Arial" w:hAnsi="Arial" w:cs="Arial"/>
        </w:rPr>
        <w:t>ave an</w:t>
      </w:r>
      <w:r w:rsidR="00543406" w:rsidRPr="00C30378">
        <w:rPr>
          <w:rFonts w:ascii="Arial" w:hAnsi="Arial" w:cs="Arial"/>
        </w:rPr>
        <w:t xml:space="preserve"> immediate impact on the </w:t>
      </w:r>
      <w:r w:rsidRPr="00C30378">
        <w:rPr>
          <w:rFonts w:ascii="Arial" w:hAnsi="Arial" w:cs="Arial"/>
          <w:i/>
        </w:rPr>
        <w:t>status quo</w:t>
      </w:r>
      <w:r w:rsidRPr="00C30378">
        <w:rPr>
          <w:rFonts w:ascii="Arial" w:hAnsi="Arial" w:cs="Arial"/>
        </w:rPr>
        <w:t xml:space="preserve">. Whilst it reinforces GNS PM </w:t>
      </w:r>
      <w:proofErr w:type="spellStart"/>
      <w:r w:rsidRPr="00C30378">
        <w:rPr>
          <w:rFonts w:ascii="Arial" w:hAnsi="Arial" w:cs="Arial"/>
        </w:rPr>
        <w:t>Bashagha’s</w:t>
      </w:r>
      <w:proofErr w:type="spellEnd"/>
      <w:r w:rsidRPr="00C30378">
        <w:rPr>
          <w:rFonts w:ascii="Arial" w:hAnsi="Arial" w:cs="Arial"/>
        </w:rPr>
        <w:t xml:space="preserve"> position, </w:t>
      </w:r>
      <w:r w:rsidR="00F86E67" w:rsidRPr="00C30378">
        <w:rPr>
          <w:rFonts w:ascii="Arial" w:hAnsi="Arial" w:cs="Arial"/>
        </w:rPr>
        <w:t xml:space="preserve">the PM </w:t>
      </w:r>
      <w:proofErr w:type="spellStart"/>
      <w:r w:rsidR="00F86E67" w:rsidRPr="00C30378">
        <w:rPr>
          <w:rFonts w:ascii="Arial" w:hAnsi="Arial" w:cs="Arial"/>
        </w:rPr>
        <w:t>Dbeibah</w:t>
      </w:r>
      <w:proofErr w:type="spellEnd"/>
      <w:r w:rsidR="00F86E67" w:rsidRPr="00C30378">
        <w:rPr>
          <w:rFonts w:ascii="Arial" w:hAnsi="Arial" w:cs="Arial"/>
        </w:rPr>
        <w:t>-led</w:t>
      </w:r>
      <w:r w:rsidR="001661F4" w:rsidRPr="00C30378">
        <w:rPr>
          <w:rFonts w:ascii="Arial" w:hAnsi="Arial" w:cs="Arial"/>
        </w:rPr>
        <w:t xml:space="preserve"> </w:t>
      </w:r>
      <w:r w:rsidRPr="00C30378">
        <w:rPr>
          <w:rFonts w:ascii="Arial" w:hAnsi="Arial" w:cs="Arial"/>
        </w:rPr>
        <w:t>G</w:t>
      </w:r>
      <w:r w:rsidR="001661F4" w:rsidRPr="00C30378">
        <w:rPr>
          <w:rFonts w:ascii="Arial" w:hAnsi="Arial" w:cs="Arial"/>
        </w:rPr>
        <w:t xml:space="preserve">overnment of </w:t>
      </w:r>
      <w:r w:rsidRPr="00C30378">
        <w:rPr>
          <w:rFonts w:ascii="Arial" w:hAnsi="Arial" w:cs="Arial"/>
        </w:rPr>
        <w:t>N</w:t>
      </w:r>
      <w:r w:rsidR="001661F4" w:rsidRPr="00C30378">
        <w:rPr>
          <w:rFonts w:ascii="Arial" w:hAnsi="Arial" w:cs="Arial"/>
        </w:rPr>
        <w:t xml:space="preserve">ational </w:t>
      </w:r>
      <w:r w:rsidRPr="00C30378">
        <w:rPr>
          <w:rFonts w:ascii="Arial" w:hAnsi="Arial" w:cs="Arial"/>
        </w:rPr>
        <w:t>U</w:t>
      </w:r>
      <w:r w:rsidR="001661F4" w:rsidRPr="00C30378">
        <w:rPr>
          <w:rFonts w:ascii="Arial" w:hAnsi="Arial" w:cs="Arial"/>
        </w:rPr>
        <w:t>nity</w:t>
      </w:r>
      <w:r w:rsidR="00F86E67" w:rsidRPr="00C30378">
        <w:rPr>
          <w:rFonts w:ascii="Arial" w:hAnsi="Arial" w:cs="Arial"/>
        </w:rPr>
        <w:t xml:space="preserve"> (GNU)</w:t>
      </w:r>
      <w:r w:rsidRPr="00C30378">
        <w:rPr>
          <w:rFonts w:ascii="Arial" w:hAnsi="Arial" w:cs="Arial"/>
        </w:rPr>
        <w:t xml:space="preserve"> retains control of Tripoli-based key financial institutions. However, the C</w:t>
      </w:r>
      <w:r w:rsidR="00F86E67" w:rsidRPr="00C30378">
        <w:rPr>
          <w:rFonts w:ascii="Arial" w:hAnsi="Arial" w:cs="Arial"/>
        </w:rPr>
        <w:t xml:space="preserve">entral </w:t>
      </w:r>
      <w:r w:rsidRPr="00C30378">
        <w:rPr>
          <w:rFonts w:ascii="Arial" w:hAnsi="Arial" w:cs="Arial"/>
        </w:rPr>
        <w:t>B</w:t>
      </w:r>
      <w:r w:rsidR="00F86E67" w:rsidRPr="00C30378">
        <w:rPr>
          <w:rFonts w:ascii="Arial" w:hAnsi="Arial" w:cs="Arial"/>
        </w:rPr>
        <w:t xml:space="preserve">ank of </w:t>
      </w:r>
      <w:r w:rsidRPr="00C30378">
        <w:rPr>
          <w:rFonts w:ascii="Arial" w:hAnsi="Arial" w:cs="Arial"/>
        </w:rPr>
        <w:t>L</w:t>
      </w:r>
      <w:r w:rsidR="00F86E67" w:rsidRPr="00C30378">
        <w:rPr>
          <w:rFonts w:ascii="Arial" w:hAnsi="Arial" w:cs="Arial"/>
        </w:rPr>
        <w:t>ibya (CBL)</w:t>
      </w:r>
      <w:r w:rsidRPr="00C30378">
        <w:rPr>
          <w:rFonts w:ascii="Arial" w:hAnsi="Arial" w:cs="Arial"/>
        </w:rPr>
        <w:t xml:space="preserve"> will </w:t>
      </w:r>
      <w:r w:rsidR="00284E56" w:rsidRPr="00C30378">
        <w:rPr>
          <w:rFonts w:ascii="Arial" w:hAnsi="Arial" w:cs="Arial"/>
        </w:rPr>
        <w:t xml:space="preserve">henceforth come </w:t>
      </w:r>
      <w:r w:rsidRPr="00C30378">
        <w:rPr>
          <w:rFonts w:ascii="Arial" w:hAnsi="Arial" w:cs="Arial"/>
        </w:rPr>
        <w:t>under incre</w:t>
      </w:r>
      <w:r w:rsidR="008976B8" w:rsidRPr="00C30378">
        <w:rPr>
          <w:rFonts w:ascii="Arial" w:hAnsi="Arial" w:cs="Arial"/>
        </w:rPr>
        <w:t xml:space="preserve">ased pressure as Speaker </w:t>
      </w:r>
      <w:r w:rsidR="00FC5785" w:rsidRPr="00C30378">
        <w:rPr>
          <w:rFonts w:ascii="Arial" w:hAnsi="Arial" w:cs="Arial"/>
        </w:rPr>
        <w:t xml:space="preserve">Aqilah </w:t>
      </w:r>
      <w:r w:rsidRPr="00C30378">
        <w:rPr>
          <w:rFonts w:ascii="Arial" w:hAnsi="Arial" w:cs="Arial"/>
        </w:rPr>
        <w:t>Saleh</w:t>
      </w:r>
      <w:r w:rsidR="000F7EEE" w:rsidRPr="00C30378">
        <w:rPr>
          <w:rFonts w:ascii="Arial" w:hAnsi="Arial" w:cs="Arial"/>
        </w:rPr>
        <w:t xml:space="preserve"> will be seeking to deliver the </w:t>
      </w:r>
      <w:r w:rsidRPr="00C30378">
        <w:rPr>
          <w:rFonts w:ascii="Arial" w:hAnsi="Arial" w:cs="Arial"/>
        </w:rPr>
        <w:t>approved budget</w:t>
      </w:r>
      <w:r w:rsidR="008976B8" w:rsidRPr="00C30378">
        <w:rPr>
          <w:rFonts w:ascii="Arial" w:hAnsi="Arial" w:cs="Arial"/>
        </w:rPr>
        <w:t xml:space="preserve"> to the </w:t>
      </w:r>
      <w:proofErr w:type="spellStart"/>
      <w:r w:rsidR="008976B8" w:rsidRPr="00C30378">
        <w:rPr>
          <w:rFonts w:ascii="Arial" w:hAnsi="Arial" w:cs="Arial"/>
        </w:rPr>
        <w:t>HoR</w:t>
      </w:r>
      <w:proofErr w:type="spellEnd"/>
      <w:r w:rsidR="008976B8" w:rsidRPr="00C30378">
        <w:rPr>
          <w:rFonts w:ascii="Arial" w:hAnsi="Arial" w:cs="Arial"/>
        </w:rPr>
        <w:t>-appointed government</w:t>
      </w:r>
      <w:r w:rsidRPr="00C30378">
        <w:rPr>
          <w:rFonts w:ascii="Arial" w:hAnsi="Arial" w:cs="Arial"/>
        </w:rPr>
        <w:t xml:space="preserve">. </w:t>
      </w:r>
    </w:p>
    <w:p w:rsidR="00A63451" w:rsidRPr="00C30378" w:rsidRDefault="002F6CA2" w:rsidP="002F6CA2">
      <w:pPr>
        <w:pStyle w:val="ListParagraph"/>
        <w:spacing w:before="140" w:after="120"/>
        <w:ind w:left="0" w:right="-569"/>
        <w:jc w:val="both"/>
        <w:rPr>
          <w:rFonts w:ascii="Arial" w:hAnsi="Arial" w:cs="Arial"/>
        </w:rPr>
      </w:pPr>
      <w:r w:rsidRPr="00C30378">
        <w:rPr>
          <w:rFonts w:ascii="Arial" w:hAnsi="Arial" w:cs="Arial"/>
        </w:rPr>
        <w:t>Despite Saleh’s warnings any institution dealing with the GNU after its mandate expires on 22</w:t>
      </w:r>
      <w:r w:rsidRPr="00C30378">
        <w:rPr>
          <w:rFonts w:ascii="Arial" w:hAnsi="Arial" w:cs="Arial"/>
          <w:vertAlign w:val="superscript"/>
        </w:rPr>
        <w:t>nd</w:t>
      </w:r>
      <w:r w:rsidRPr="00C30378">
        <w:rPr>
          <w:rFonts w:ascii="Arial" w:hAnsi="Arial" w:cs="Arial"/>
        </w:rPr>
        <w:t xml:space="preserve"> June </w:t>
      </w:r>
      <w:r w:rsidR="0002757B" w:rsidRPr="00C30378">
        <w:rPr>
          <w:rFonts w:ascii="Arial" w:hAnsi="Arial" w:cs="Arial"/>
        </w:rPr>
        <w:t>will </w:t>
      </w:r>
      <w:r w:rsidRPr="00C30378">
        <w:rPr>
          <w:rFonts w:ascii="Arial" w:hAnsi="Arial" w:cs="Arial"/>
        </w:rPr>
        <w:t>have to face legal consequences,</w:t>
      </w:r>
      <w:r w:rsidR="0002757B" w:rsidRPr="00C30378">
        <w:rPr>
          <w:rFonts w:ascii="Arial" w:hAnsi="Arial" w:cs="Arial"/>
        </w:rPr>
        <w:t xml:space="preserve"> the</w:t>
      </w:r>
      <w:r w:rsidRPr="00C30378">
        <w:rPr>
          <w:rFonts w:ascii="Arial" w:hAnsi="Arial" w:cs="Arial"/>
        </w:rPr>
        <w:t xml:space="preserve"> CBL Governo</w:t>
      </w:r>
      <w:r w:rsidR="001443DC" w:rsidRPr="00C30378">
        <w:rPr>
          <w:rFonts w:ascii="Arial" w:hAnsi="Arial" w:cs="Arial"/>
        </w:rPr>
        <w:t>r may</w:t>
      </w:r>
      <w:r w:rsidR="000F1168" w:rsidRPr="00C30378">
        <w:rPr>
          <w:rFonts w:ascii="Arial" w:hAnsi="Arial" w:cs="Arial"/>
        </w:rPr>
        <w:t xml:space="preserve"> refuse to allocate funds</w:t>
      </w:r>
      <w:r w:rsidRPr="00C30378">
        <w:rPr>
          <w:rFonts w:ascii="Arial" w:hAnsi="Arial" w:cs="Arial"/>
        </w:rPr>
        <w:t xml:space="preserve"> to the GNS. Eastern-based commercial banks could subsequent</w:t>
      </w:r>
      <w:r w:rsidR="001443DC" w:rsidRPr="00C30378">
        <w:rPr>
          <w:rFonts w:ascii="Arial" w:hAnsi="Arial" w:cs="Arial"/>
        </w:rPr>
        <w:t>ly be compelled to provide funds</w:t>
      </w:r>
      <w:r w:rsidR="00F22267" w:rsidRPr="00C30378">
        <w:rPr>
          <w:rFonts w:ascii="Arial" w:hAnsi="Arial" w:cs="Arial"/>
        </w:rPr>
        <w:t xml:space="preserve"> via the Eastern CBL </w:t>
      </w:r>
      <w:r w:rsidRPr="00C30378">
        <w:rPr>
          <w:rFonts w:ascii="Arial" w:hAnsi="Arial" w:cs="Arial"/>
        </w:rPr>
        <w:t xml:space="preserve">branch. This would effectively bring the CBL reunification </w:t>
      </w:r>
      <w:r w:rsidR="00C7753F" w:rsidRPr="00C30378">
        <w:rPr>
          <w:rFonts w:ascii="Arial" w:hAnsi="Arial" w:cs="Arial"/>
        </w:rPr>
        <w:t xml:space="preserve">process to a halt and </w:t>
      </w:r>
      <w:r w:rsidR="00DB1F14" w:rsidRPr="00C30378">
        <w:rPr>
          <w:rFonts w:ascii="Arial" w:hAnsi="Arial" w:cs="Arial"/>
        </w:rPr>
        <w:t>precipitate</w:t>
      </w:r>
      <w:r w:rsidR="00C7753F" w:rsidRPr="00C30378">
        <w:rPr>
          <w:rFonts w:ascii="Arial" w:hAnsi="Arial" w:cs="Arial"/>
        </w:rPr>
        <w:t xml:space="preserve"> the return to a situation of administrative partition</w:t>
      </w:r>
      <w:r w:rsidR="008E5BC6" w:rsidRPr="00C30378">
        <w:rPr>
          <w:rFonts w:ascii="Arial" w:hAnsi="Arial" w:cs="Arial"/>
        </w:rPr>
        <w:t xml:space="preserve"> – thus </w:t>
      </w:r>
      <w:r w:rsidR="00334DC9" w:rsidRPr="00C30378">
        <w:rPr>
          <w:rFonts w:ascii="Arial" w:hAnsi="Arial" w:cs="Arial"/>
        </w:rPr>
        <w:t xml:space="preserve">jeopardizing </w:t>
      </w:r>
      <w:r w:rsidR="00A63451" w:rsidRPr="00C30378">
        <w:rPr>
          <w:rFonts w:ascii="Arial" w:hAnsi="Arial" w:cs="Arial"/>
        </w:rPr>
        <w:t xml:space="preserve">years of </w:t>
      </w:r>
      <w:r w:rsidR="008E5BC6" w:rsidRPr="00C30378">
        <w:rPr>
          <w:rFonts w:ascii="Arial" w:hAnsi="Arial" w:cs="Arial"/>
        </w:rPr>
        <w:t>national reconciliation efforts.</w:t>
      </w:r>
      <w:r w:rsidR="00086BC7" w:rsidRPr="00C30378">
        <w:rPr>
          <w:rFonts w:ascii="Arial" w:hAnsi="Arial" w:cs="Arial"/>
        </w:rPr>
        <w:t xml:space="preserve"> </w:t>
      </w:r>
    </w:p>
    <w:p w:rsidR="002F6CA2" w:rsidRPr="00C30378" w:rsidRDefault="00C7753F" w:rsidP="002F6CA2">
      <w:pPr>
        <w:pStyle w:val="ListParagraph"/>
        <w:spacing w:before="140" w:after="120"/>
        <w:ind w:left="0" w:right="-569"/>
        <w:jc w:val="both"/>
        <w:rPr>
          <w:rFonts w:ascii="Arial" w:hAnsi="Arial" w:cs="Arial"/>
        </w:rPr>
      </w:pPr>
      <w:r w:rsidRPr="00C30378">
        <w:rPr>
          <w:rFonts w:ascii="Arial" w:hAnsi="Arial" w:cs="Arial"/>
        </w:rPr>
        <w:t xml:space="preserve">The institutional divide </w:t>
      </w:r>
      <w:r w:rsidR="00AA02AA" w:rsidRPr="00C30378">
        <w:rPr>
          <w:rFonts w:ascii="Arial" w:hAnsi="Arial" w:cs="Arial"/>
        </w:rPr>
        <w:t xml:space="preserve">would </w:t>
      </w:r>
      <w:r w:rsidR="002F6CA2" w:rsidRPr="00C30378">
        <w:rPr>
          <w:rFonts w:ascii="Arial" w:hAnsi="Arial" w:cs="Arial"/>
        </w:rPr>
        <w:t xml:space="preserve">also possibly force the </w:t>
      </w:r>
      <w:proofErr w:type="spellStart"/>
      <w:r w:rsidR="002F6CA2" w:rsidRPr="00C30378">
        <w:rPr>
          <w:rFonts w:ascii="Arial" w:hAnsi="Arial" w:cs="Arial"/>
        </w:rPr>
        <w:t>HoR</w:t>
      </w:r>
      <w:proofErr w:type="spellEnd"/>
      <w:r w:rsidR="002F6CA2" w:rsidRPr="00C30378">
        <w:rPr>
          <w:rFonts w:ascii="Arial" w:hAnsi="Arial" w:cs="Arial"/>
        </w:rPr>
        <w:t>-LNA-GNS coalition to envisage a more aggressive approach – for instance by attempting yet another hazardous entrance in</w:t>
      </w:r>
      <w:r w:rsidR="00347025" w:rsidRPr="00C30378">
        <w:rPr>
          <w:rFonts w:ascii="Arial" w:hAnsi="Arial" w:cs="Arial"/>
        </w:rPr>
        <w:t xml:space="preserve"> Tripoli to unseat the </w:t>
      </w:r>
      <w:r w:rsidR="002F6CA2" w:rsidRPr="00C30378">
        <w:rPr>
          <w:rFonts w:ascii="Arial" w:hAnsi="Arial" w:cs="Arial"/>
        </w:rPr>
        <w:t>GNU. Another option could be to obtain liquidity from foreign backers. With the GNS Mi</w:t>
      </w:r>
      <w:r w:rsidR="005E63D9" w:rsidRPr="00C30378">
        <w:rPr>
          <w:rFonts w:ascii="Arial" w:hAnsi="Arial" w:cs="Arial"/>
        </w:rPr>
        <w:t>nister of Planning and Finance</w:t>
      </w:r>
      <w:r w:rsidR="003C349C" w:rsidRPr="00C30378">
        <w:rPr>
          <w:rFonts w:ascii="Arial" w:hAnsi="Arial" w:cs="Arial"/>
        </w:rPr>
        <w:t xml:space="preserve"> participating in the Russia-hosted</w:t>
      </w:r>
      <w:r w:rsidR="002F6CA2" w:rsidRPr="00C30378">
        <w:rPr>
          <w:rFonts w:ascii="Arial" w:hAnsi="Arial" w:cs="Arial"/>
        </w:rPr>
        <w:t xml:space="preserve"> Internationa</w:t>
      </w:r>
      <w:r w:rsidR="003328FA" w:rsidRPr="00C30378">
        <w:rPr>
          <w:rFonts w:ascii="Arial" w:hAnsi="Arial" w:cs="Arial"/>
        </w:rPr>
        <w:t xml:space="preserve">l Economic Forum, </w:t>
      </w:r>
      <w:r w:rsidR="00BB1B56" w:rsidRPr="00C30378">
        <w:rPr>
          <w:rFonts w:ascii="Arial" w:hAnsi="Arial" w:cs="Arial"/>
        </w:rPr>
        <w:t xml:space="preserve">together with Russia’s request to address the Libya issue at UNSC, </w:t>
      </w:r>
      <w:r w:rsidR="003328FA" w:rsidRPr="00C30378">
        <w:rPr>
          <w:rFonts w:ascii="Arial" w:hAnsi="Arial" w:cs="Arial"/>
        </w:rPr>
        <w:t xml:space="preserve">Moscow’s intervention </w:t>
      </w:r>
      <w:proofErr w:type="spellStart"/>
      <w:r w:rsidR="00413A4C" w:rsidRPr="00C30378">
        <w:rPr>
          <w:rFonts w:ascii="Arial" w:hAnsi="Arial" w:cs="Arial"/>
        </w:rPr>
        <w:t xml:space="preserve">can </w:t>
      </w:r>
      <w:r w:rsidR="003C349C" w:rsidRPr="00C30378">
        <w:rPr>
          <w:rFonts w:ascii="Arial" w:hAnsi="Arial" w:cs="Arial"/>
        </w:rPr>
        <w:t>not</w:t>
      </w:r>
      <w:proofErr w:type="spellEnd"/>
      <w:r w:rsidR="003C349C" w:rsidRPr="00C30378">
        <w:rPr>
          <w:rFonts w:ascii="Arial" w:hAnsi="Arial" w:cs="Arial"/>
        </w:rPr>
        <w:t xml:space="preserve"> be</w:t>
      </w:r>
      <w:r w:rsidR="005E63D9" w:rsidRPr="00C30378">
        <w:rPr>
          <w:rFonts w:ascii="Arial" w:hAnsi="Arial" w:cs="Arial"/>
        </w:rPr>
        <w:t xml:space="preserve"> entirely</w:t>
      </w:r>
      <w:r w:rsidR="002F6CA2" w:rsidRPr="00C30378">
        <w:rPr>
          <w:rFonts w:ascii="Arial" w:hAnsi="Arial" w:cs="Arial"/>
        </w:rPr>
        <w:t xml:space="preserve"> excluded. In the absence of a financial mechanism to shield oil revenues from political turmoil, the </w:t>
      </w:r>
      <w:r w:rsidR="00FA28EF" w:rsidRPr="00C30378">
        <w:rPr>
          <w:rFonts w:ascii="Arial" w:hAnsi="Arial" w:cs="Arial"/>
        </w:rPr>
        <w:t xml:space="preserve">oil </w:t>
      </w:r>
      <w:r w:rsidR="002F6CA2" w:rsidRPr="00C30378">
        <w:rPr>
          <w:rFonts w:ascii="Arial" w:hAnsi="Arial" w:cs="Arial"/>
        </w:rPr>
        <w:t xml:space="preserve">shutdowns </w:t>
      </w:r>
      <w:r w:rsidR="00FA28EF" w:rsidRPr="00C30378">
        <w:rPr>
          <w:rFonts w:ascii="Arial" w:hAnsi="Arial" w:cs="Arial"/>
        </w:rPr>
        <w:t xml:space="preserve">are likely to continue and </w:t>
      </w:r>
      <w:r w:rsidR="002F6CA2" w:rsidRPr="00C30378">
        <w:rPr>
          <w:rFonts w:ascii="Arial" w:hAnsi="Arial" w:cs="Arial"/>
        </w:rPr>
        <w:t xml:space="preserve">could even worsen </w:t>
      </w:r>
      <w:r w:rsidR="00FA28EF" w:rsidRPr="00C30378">
        <w:rPr>
          <w:rFonts w:ascii="Arial" w:hAnsi="Arial" w:cs="Arial"/>
        </w:rPr>
        <w:t>in a last-ditch effort to push</w:t>
      </w:r>
      <w:r w:rsidR="002F6CA2" w:rsidRPr="00C30378">
        <w:rPr>
          <w:rFonts w:ascii="Arial" w:hAnsi="Arial" w:cs="Arial"/>
        </w:rPr>
        <w:t xml:space="preserve"> PM </w:t>
      </w:r>
      <w:proofErr w:type="spellStart"/>
      <w:r w:rsidR="002F6CA2" w:rsidRPr="00C30378">
        <w:rPr>
          <w:rFonts w:ascii="Arial" w:hAnsi="Arial" w:cs="Arial"/>
        </w:rPr>
        <w:t>Dbeibah</w:t>
      </w:r>
      <w:proofErr w:type="spellEnd"/>
      <w:r w:rsidR="002F6CA2" w:rsidRPr="00C30378">
        <w:rPr>
          <w:rFonts w:ascii="Arial" w:hAnsi="Arial" w:cs="Arial"/>
        </w:rPr>
        <w:t xml:space="preserve"> out of office.</w:t>
      </w:r>
    </w:p>
    <w:p w:rsidR="005E04DF" w:rsidRPr="00C30378" w:rsidRDefault="00415D01" w:rsidP="00331B82">
      <w:pPr>
        <w:spacing w:before="60"/>
        <w:ind w:right="-568"/>
        <w:jc w:val="both"/>
        <w:rPr>
          <w:rFonts w:ascii="Arial" w:hAnsi="Arial" w:cs="Arial"/>
          <w:sz w:val="22"/>
          <w:szCs w:val="22"/>
          <w:lang w:val="en-GB"/>
        </w:rPr>
      </w:pPr>
      <w:r w:rsidRPr="00C30378">
        <w:rPr>
          <w:rFonts w:ascii="Arial" w:hAnsi="Arial" w:cs="Arial"/>
          <w:sz w:val="22"/>
          <w:szCs w:val="22"/>
          <w:lang w:val="en-GB"/>
        </w:rPr>
        <w:t>Beyond the apparent inability of th</w:t>
      </w:r>
      <w:r w:rsidR="00103061" w:rsidRPr="00C30378">
        <w:rPr>
          <w:rFonts w:ascii="Arial" w:hAnsi="Arial" w:cs="Arial"/>
          <w:sz w:val="22"/>
          <w:szCs w:val="22"/>
          <w:lang w:val="en-GB"/>
        </w:rPr>
        <w:t>e Cairo-held</w:t>
      </w:r>
      <w:r w:rsidRPr="00C30378">
        <w:rPr>
          <w:rFonts w:ascii="Arial" w:hAnsi="Arial" w:cs="Arial"/>
          <w:sz w:val="22"/>
          <w:szCs w:val="22"/>
          <w:lang w:val="en-GB"/>
        </w:rPr>
        <w:t xml:space="preserve"> meetings to achieve substantial results enabling the holding of elections, the relevance of the constitutional talks is also eroded </w:t>
      </w:r>
      <w:r w:rsidR="00457326" w:rsidRPr="00C30378">
        <w:rPr>
          <w:rFonts w:ascii="Arial" w:hAnsi="Arial" w:cs="Arial"/>
          <w:sz w:val="22"/>
          <w:szCs w:val="22"/>
          <w:lang w:val="en-GB"/>
        </w:rPr>
        <w:t>by the setbacks observed on the </w:t>
      </w:r>
      <w:r w:rsidRPr="00C30378">
        <w:rPr>
          <w:rFonts w:ascii="Arial" w:hAnsi="Arial" w:cs="Arial"/>
          <w:sz w:val="22"/>
          <w:szCs w:val="22"/>
          <w:lang w:val="en-GB"/>
        </w:rPr>
        <w:t>security track. The 5+5 JMC has so far failed to display the unity indi</w:t>
      </w:r>
      <w:r w:rsidR="00794B46" w:rsidRPr="00C30378">
        <w:rPr>
          <w:rFonts w:ascii="Arial" w:hAnsi="Arial" w:cs="Arial"/>
          <w:sz w:val="22"/>
          <w:szCs w:val="22"/>
          <w:lang w:val="en-GB"/>
        </w:rPr>
        <w:t>spensable to implement the </w:t>
      </w:r>
      <w:r w:rsidRPr="00C30378">
        <w:rPr>
          <w:rFonts w:ascii="Arial" w:hAnsi="Arial" w:cs="Arial"/>
          <w:sz w:val="22"/>
          <w:szCs w:val="22"/>
          <w:lang w:val="en-GB"/>
        </w:rPr>
        <w:t>provisions fores</w:t>
      </w:r>
      <w:r w:rsidR="00A97752" w:rsidRPr="00C30378">
        <w:rPr>
          <w:rFonts w:ascii="Arial" w:hAnsi="Arial" w:cs="Arial"/>
          <w:sz w:val="22"/>
          <w:szCs w:val="22"/>
          <w:lang w:val="en-GB"/>
        </w:rPr>
        <w:t xml:space="preserve">een by the ceasefire agreement, not least because the LNA continues to view itself as a separate military entity. </w:t>
      </w:r>
      <w:r w:rsidR="00794B46" w:rsidRPr="00C30378">
        <w:rPr>
          <w:rFonts w:ascii="Arial" w:hAnsi="Arial" w:cs="Arial"/>
          <w:sz w:val="22"/>
          <w:szCs w:val="22"/>
          <w:lang w:val="en-GB"/>
        </w:rPr>
        <w:t>Besides</w:t>
      </w:r>
      <w:r w:rsidRPr="00C30378">
        <w:rPr>
          <w:rFonts w:ascii="Arial" w:hAnsi="Arial" w:cs="Arial"/>
          <w:sz w:val="22"/>
          <w:szCs w:val="22"/>
          <w:lang w:val="en-GB"/>
        </w:rPr>
        <w:t>, there is a</w:t>
      </w:r>
      <w:r w:rsidR="00794B46" w:rsidRPr="00C30378">
        <w:rPr>
          <w:rFonts w:ascii="Arial" w:hAnsi="Arial" w:cs="Arial"/>
          <w:sz w:val="22"/>
          <w:szCs w:val="22"/>
          <w:lang w:val="en-GB"/>
        </w:rPr>
        <w:t>n evident</w:t>
      </w:r>
      <w:r w:rsidRPr="00C30378">
        <w:rPr>
          <w:rFonts w:ascii="Arial" w:hAnsi="Arial" w:cs="Arial"/>
          <w:sz w:val="22"/>
          <w:szCs w:val="22"/>
          <w:lang w:val="en-GB"/>
        </w:rPr>
        <w:t xml:space="preserve"> disconnect between armed groups </w:t>
      </w:r>
      <w:r w:rsidR="00836D8F" w:rsidRPr="00C30378">
        <w:rPr>
          <w:rFonts w:ascii="Arial" w:hAnsi="Arial" w:cs="Arial"/>
          <w:sz w:val="22"/>
          <w:szCs w:val="22"/>
          <w:lang w:val="en-GB"/>
        </w:rPr>
        <w:t>and militias who </w:t>
      </w:r>
      <w:r w:rsidRPr="00C30378">
        <w:rPr>
          <w:rFonts w:ascii="Arial" w:hAnsi="Arial" w:cs="Arial"/>
          <w:sz w:val="22"/>
          <w:szCs w:val="22"/>
          <w:lang w:val="en-GB"/>
        </w:rPr>
        <w:t>do not operate un</w:t>
      </w:r>
      <w:r w:rsidR="00CC54B8" w:rsidRPr="00C30378">
        <w:rPr>
          <w:rFonts w:ascii="Arial" w:hAnsi="Arial" w:cs="Arial"/>
          <w:sz w:val="22"/>
          <w:szCs w:val="22"/>
          <w:lang w:val="en-GB"/>
        </w:rPr>
        <w:t xml:space="preserve">der the </w:t>
      </w:r>
      <w:r w:rsidRPr="00C30378">
        <w:rPr>
          <w:rFonts w:ascii="Arial" w:hAnsi="Arial" w:cs="Arial"/>
          <w:sz w:val="22"/>
          <w:szCs w:val="22"/>
          <w:lang w:val="en-GB"/>
        </w:rPr>
        <w:t>command of either of the military hierarchies, especially in Tripolitania.</w:t>
      </w:r>
      <w:r w:rsidR="00794B46" w:rsidRPr="00C30378">
        <w:rPr>
          <w:rFonts w:ascii="Arial" w:hAnsi="Arial" w:cs="Arial"/>
          <w:sz w:val="22"/>
          <w:szCs w:val="22"/>
          <w:lang w:val="en-GB"/>
        </w:rPr>
        <w:t xml:space="preserve"> I</w:t>
      </w:r>
      <w:r w:rsidR="00836D8F" w:rsidRPr="00C30378">
        <w:rPr>
          <w:rFonts w:ascii="Arial" w:hAnsi="Arial" w:cs="Arial"/>
          <w:sz w:val="22"/>
          <w:szCs w:val="22"/>
          <w:lang w:val="en-GB"/>
        </w:rPr>
        <w:t>n </w:t>
      </w:r>
      <w:r w:rsidR="00794B46" w:rsidRPr="00C30378">
        <w:rPr>
          <w:rFonts w:ascii="Arial" w:hAnsi="Arial" w:cs="Arial"/>
          <w:sz w:val="22"/>
          <w:szCs w:val="22"/>
          <w:lang w:val="en-GB"/>
        </w:rPr>
        <w:t>addition</w:t>
      </w:r>
      <w:r w:rsidRPr="00C30378">
        <w:rPr>
          <w:rFonts w:ascii="Arial" w:hAnsi="Arial" w:cs="Arial"/>
          <w:sz w:val="22"/>
          <w:szCs w:val="22"/>
          <w:lang w:val="en-GB"/>
        </w:rPr>
        <w:t>, Ankara’s intention to extend what it perceives as a legitimate deployment of forces may compromise the withdrawal of foreign mercenaries</w:t>
      </w:r>
      <w:r w:rsidR="00745EBD" w:rsidRPr="00C30378">
        <w:rPr>
          <w:rFonts w:ascii="Arial" w:hAnsi="Arial" w:cs="Arial"/>
          <w:sz w:val="22"/>
          <w:szCs w:val="22"/>
          <w:lang w:val="en-GB"/>
        </w:rPr>
        <w:t xml:space="preserve">, thus further </w:t>
      </w:r>
      <w:r w:rsidR="00562A02" w:rsidRPr="00C30378">
        <w:rPr>
          <w:rFonts w:ascii="Arial" w:hAnsi="Arial" w:cs="Arial"/>
          <w:sz w:val="22"/>
          <w:szCs w:val="22"/>
          <w:lang w:val="en-GB"/>
        </w:rPr>
        <w:t xml:space="preserve">undermining </w:t>
      </w:r>
      <w:r w:rsidR="003069A9" w:rsidRPr="00C30378">
        <w:rPr>
          <w:rFonts w:ascii="Arial" w:hAnsi="Arial" w:cs="Arial"/>
          <w:sz w:val="22"/>
          <w:szCs w:val="22"/>
          <w:lang w:val="en-GB"/>
        </w:rPr>
        <w:t>an</w:t>
      </w:r>
      <w:r w:rsidR="00737AB2" w:rsidRPr="00C30378">
        <w:rPr>
          <w:rFonts w:ascii="Arial" w:hAnsi="Arial" w:cs="Arial"/>
          <w:sz w:val="22"/>
          <w:szCs w:val="22"/>
          <w:lang w:val="en-GB"/>
        </w:rPr>
        <w:t xml:space="preserve">y significant progress towards stabilisation. </w:t>
      </w:r>
    </w:p>
    <w:p w:rsidR="003721BC" w:rsidRPr="00C30378" w:rsidRDefault="00C30378" w:rsidP="00331B82">
      <w:pPr>
        <w:spacing w:before="60"/>
        <w:ind w:right="-568"/>
        <w:jc w:val="both"/>
        <w:rPr>
          <w:rStyle w:val="Emphasis"/>
          <w:rFonts w:ascii="Arial" w:hAnsi="Arial" w:cs="Arial"/>
          <w:i w:val="0"/>
          <w:iCs w:val="0"/>
          <w:sz w:val="22"/>
          <w:szCs w:val="22"/>
          <w:lang w:val="en-GB"/>
        </w:rPr>
      </w:pPr>
      <w:r w:rsidRPr="00C30378">
        <w:rPr>
          <w:rFonts w:ascii="Arial" w:hAnsi="Arial" w:cs="Arial"/>
          <w:sz w:val="22"/>
          <w:szCs w:val="22"/>
          <w:lang w:val="en-GB"/>
        </w:rPr>
        <w:t xml:space="preserve">Against the backdrop of continuous build-up of forces, including the mobilisation of heavy military equipment in the greater Tripoli area, incoming military cargo flights have further heightened the capital’s state of alert. The </w:t>
      </w:r>
      <w:r w:rsidRPr="000A18FB">
        <w:rPr>
          <w:rFonts w:ascii="Arial" w:hAnsi="Arial" w:cs="Arial"/>
          <w:i/>
          <w:sz w:val="22"/>
          <w:szCs w:val="22"/>
          <w:lang w:val="en-GB"/>
        </w:rPr>
        <w:t>status quo</w:t>
      </w:r>
      <w:r w:rsidRPr="00C30378">
        <w:rPr>
          <w:rFonts w:ascii="Arial" w:hAnsi="Arial" w:cs="Arial"/>
          <w:sz w:val="22"/>
          <w:szCs w:val="22"/>
          <w:lang w:val="en-GB"/>
        </w:rPr>
        <w:t xml:space="preserve"> being untenable, the fear an outbreak of widespread violence could be </w:t>
      </w:r>
      <w:r w:rsidRPr="00C30378">
        <w:rPr>
          <w:rFonts w:ascii="Arial" w:hAnsi="Arial" w:cs="Arial"/>
          <w:sz w:val="22"/>
          <w:szCs w:val="22"/>
          <w:lang w:val="en-GB"/>
        </w:rPr>
        <w:lastRenderedPageBreak/>
        <w:t>the</w:t>
      </w:r>
      <w:r w:rsidR="000A18FB">
        <w:rPr>
          <w:rFonts w:ascii="Arial" w:hAnsi="Arial" w:cs="Arial"/>
          <w:sz w:val="22"/>
          <w:szCs w:val="22"/>
          <w:lang w:val="en-GB"/>
        </w:rPr>
        <w:t> </w:t>
      </w:r>
      <w:r w:rsidRPr="00C30378">
        <w:rPr>
          <w:rFonts w:ascii="Arial" w:hAnsi="Arial" w:cs="Arial"/>
          <w:sz w:val="22"/>
          <w:szCs w:val="22"/>
          <w:lang w:val="en-GB"/>
        </w:rPr>
        <w:t>only way out of the protracted political stalemat</w:t>
      </w:r>
      <w:r w:rsidR="000A18FB">
        <w:rPr>
          <w:rFonts w:ascii="Arial" w:hAnsi="Arial" w:cs="Arial"/>
          <w:sz w:val="22"/>
          <w:szCs w:val="22"/>
          <w:lang w:val="en-GB"/>
        </w:rPr>
        <w:t xml:space="preserve">e is reflected in the repeated – </w:t>
      </w:r>
      <w:r w:rsidRPr="00C30378">
        <w:rPr>
          <w:rFonts w:ascii="Arial" w:hAnsi="Arial" w:cs="Arial"/>
          <w:sz w:val="22"/>
          <w:szCs w:val="22"/>
          <w:lang w:val="en-GB"/>
        </w:rPr>
        <w:t>but not completely reassuring</w:t>
      </w:r>
      <w:r w:rsidR="000A18FB">
        <w:rPr>
          <w:rFonts w:ascii="Arial" w:hAnsi="Arial" w:cs="Arial"/>
          <w:sz w:val="22"/>
          <w:szCs w:val="22"/>
          <w:lang w:val="en-GB"/>
        </w:rPr>
        <w:t xml:space="preserve"> – </w:t>
      </w:r>
      <w:r w:rsidRPr="00C30378">
        <w:rPr>
          <w:rFonts w:ascii="Arial" w:hAnsi="Arial" w:cs="Arial"/>
          <w:sz w:val="22"/>
          <w:szCs w:val="22"/>
          <w:lang w:val="en-GB"/>
        </w:rPr>
        <w:t>promises made by some politicians and other key players that there will be no conflict</w:t>
      </w:r>
      <w:r w:rsidR="00E151D4" w:rsidRPr="00C30378">
        <w:rPr>
          <w:rFonts w:ascii="Arial" w:hAnsi="Arial" w:cs="Arial"/>
          <w:sz w:val="22"/>
          <w:szCs w:val="22"/>
          <w:lang w:val="en-GB"/>
        </w:rPr>
        <w:t xml:space="preserve">. </w:t>
      </w:r>
      <w:r w:rsidR="005E205B" w:rsidRPr="00C30378">
        <w:rPr>
          <w:rFonts w:ascii="Arial" w:hAnsi="Arial" w:cs="Arial"/>
          <w:sz w:val="22"/>
          <w:szCs w:val="22"/>
          <w:lang w:val="en-GB"/>
        </w:rPr>
        <w:t xml:space="preserve">  </w:t>
      </w:r>
    </w:p>
    <w:p w:rsidR="00D47C7B" w:rsidRPr="00C30378" w:rsidRDefault="00D47C7B" w:rsidP="008065AC">
      <w:pPr>
        <w:spacing w:before="60"/>
        <w:ind w:right="-342"/>
        <w:jc w:val="both"/>
        <w:rPr>
          <w:rFonts w:ascii="Arial" w:hAnsi="Arial" w:cs="Arial"/>
          <w:sz w:val="6"/>
          <w:szCs w:val="6"/>
          <w:lang w:val="en-GB"/>
        </w:rPr>
      </w:pPr>
    </w:p>
    <w:p w:rsidR="00FB6073" w:rsidRPr="00C30378" w:rsidRDefault="00ED2CF1" w:rsidP="00AF0448">
      <w:pPr>
        <w:pStyle w:val="ListParagraph"/>
        <w:spacing w:before="140"/>
        <w:ind w:left="0" w:right="-342"/>
        <w:jc w:val="both"/>
        <w:rPr>
          <w:rFonts w:ascii="Arial" w:hAnsi="Arial" w:cs="Arial"/>
          <w:b/>
          <w:sz w:val="24"/>
          <w:szCs w:val="24"/>
        </w:rPr>
      </w:pPr>
      <w:r w:rsidRPr="00C30378">
        <w:rPr>
          <w:rFonts w:ascii="Arial" w:hAnsi="Arial" w:cs="Arial"/>
          <w:b/>
          <w:sz w:val="24"/>
          <w:szCs w:val="24"/>
        </w:rPr>
        <w:t xml:space="preserve">III. </w:t>
      </w:r>
      <w:r w:rsidR="00F31D08" w:rsidRPr="00C30378">
        <w:rPr>
          <w:rFonts w:ascii="Arial" w:hAnsi="Arial" w:cs="Arial"/>
          <w:b/>
          <w:sz w:val="24"/>
          <w:szCs w:val="24"/>
          <w:u w:val="single"/>
        </w:rPr>
        <w:t>DETAIL</w:t>
      </w:r>
      <w:r w:rsidR="00F31D08" w:rsidRPr="00C30378">
        <w:rPr>
          <w:rFonts w:ascii="Arial" w:hAnsi="Arial" w:cs="Arial"/>
          <w:b/>
          <w:sz w:val="24"/>
          <w:szCs w:val="24"/>
        </w:rPr>
        <w:t xml:space="preserve"> </w:t>
      </w:r>
    </w:p>
    <w:p w:rsidR="00F55145" w:rsidRPr="00C30378" w:rsidRDefault="00EF2813" w:rsidP="00AF0448">
      <w:pPr>
        <w:pStyle w:val="ListParagraph"/>
        <w:numPr>
          <w:ilvl w:val="3"/>
          <w:numId w:val="11"/>
        </w:numPr>
        <w:spacing w:before="140"/>
        <w:ind w:left="284" w:right="-567" w:hanging="284"/>
        <w:jc w:val="both"/>
        <w:rPr>
          <w:rFonts w:ascii="Arial" w:hAnsi="Arial" w:cs="Arial"/>
        </w:rPr>
      </w:pPr>
      <w:r w:rsidRPr="00C30378">
        <w:rPr>
          <w:rFonts w:ascii="Arial" w:hAnsi="Arial" w:cs="Arial"/>
        </w:rPr>
        <w:t>Members o</w:t>
      </w:r>
      <w:r w:rsidR="00025A5A" w:rsidRPr="00C30378">
        <w:rPr>
          <w:rFonts w:ascii="Arial" w:hAnsi="Arial" w:cs="Arial"/>
        </w:rPr>
        <w:t xml:space="preserve">f the </w:t>
      </w:r>
      <w:proofErr w:type="spellStart"/>
      <w:r w:rsidR="00025A5A" w:rsidRPr="00C30378">
        <w:rPr>
          <w:rFonts w:ascii="Arial" w:hAnsi="Arial" w:cs="Arial"/>
        </w:rPr>
        <w:t>HoR</w:t>
      </w:r>
      <w:proofErr w:type="spellEnd"/>
      <w:r w:rsidR="00025A5A" w:rsidRPr="00C30378">
        <w:rPr>
          <w:rFonts w:ascii="Arial" w:hAnsi="Arial" w:cs="Arial"/>
        </w:rPr>
        <w:t xml:space="preserve"> and the HCS</w:t>
      </w:r>
      <w:r w:rsidRPr="00C30378">
        <w:rPr>
          <w:rFonts w:ascii="Arial" w:hAnsi="Arial" w:cs="Arial"/>
        </w:rPr>
        <w:t xml:space="preserve"> met in Cairo </w:t>
      </w:r>
      <w:r w:rsidR="005B1DCF" w:rsidRPr="00C30378">
        <w:rPr>
          <w:rFonts w:ascii="Arial" w:hAnsi="Arial" w:cs="Arial"/>
        </w:rPr>
        <w:t>for </w:t>
      </w:r>
      <w:r w:rsidR="009E3977" w:rsidRPr="00C30378">
        <w:rPr>
          <w:rFonts w:ascii="Arial" w:hAnsi="Arial" w:cs="Arial"/>
        </w:rPr>
        <w:t xml:space="preserve">the </w:t>
      </w:r>
      <w:r w:rsidR="009C5BDD" w:rsidRPr="00C30378">
        <w:rPr>
          <w:rFonts w:ascii="Arial" w:hAnsi="Arial" w:cs="Arial"/>
        </w:rPr>
        <w:t xml:space="preserve">final </w:t>
      </w:r>
      <w:r w:rsidR="00E544D1" w:rsidRPr="00C30378">
        <w:rPr>
          <w:rFonts w:ascii="Arial" w:hAnsi="Arial" w:cs="Arial"/>
        </w:rPr>
        <w:t>round of negotiations</w:t>
      </w:r>
      <w:r w:rsidR="00F17542" w:rsidRPr="00C30378">
        <w:rPr>
          <w:rFonts w:ascii="Arial" w:hAnsi="Arial" w:cs="Arial"/>
        </w:rPr>
        <w:t xml:space="preserve"> </w:t>
      </w:r>
      <w:r w:rsidR="004F4C0B" w:rsidRPr="00C30378">
        <w:rPr>
          <w:rFonts w:ascii="Arial" w:hAnsi="Arial" w:cs="Arial"/>
        </w:rPr>
        <w:t>tasked with </w:t>
      </w:r>
      <w:r w:rsidR="005B1DCF" w:rsidRPr="00C30378">
        <w:rPr>
          <w:rFonts w:ascii="Arial" w:hAnsi="Arial" w:cs="Arial"/>
        </w:rPr>
        <w:t>reaching an </w:t>
      </w:r>
      <w:r w:rsidRPr="00C30378">
        <w:rPr>
          <w:rFonts w:ascii="Arial" w:hAnsi="Arial" w:cs="Arial"/>
        </w:rPr>
        <w:t>agreement on a constitutional basis for electio</w:t>
      </w:r>
      <w:r w:rsidR="00641CDE" w:rsidRPr="00C30378">
        <w:rPr>
          <w:rFonts w:ascii="Arial" w:hAnsi="Arial" w:cs="Arial"/>
        </w:rPr>
        <w:t>ns</w:t>
      </w:r>
      <w:r w:rsidR="00760576" w:rsidRPr="00C30378">
        <w:rPr>
          <w:rFonts w:ascii="Arial" w:hAnsi="Arial" w:cs="Arial"/>
        </w:rPr>
        <w:t xml:space="preserve">. </w:t>
      </w:r>
      <w:r w:rsidR="00BC2390" w:rsidRPr="00C30378">
        <w:rPr>
          <w:rFonts w:ascii="Arial" w:hAnsi="Arial" w:cs="Arial"/>
        </w:rPr>
        <w:t>As of time of reporting</w:t>
      </w:r>
      <w:r w:rsidR="00760576" w:rsidRPr="00C30378">
        <w:rPr>
          <w:rFonts w:ascii="Arial" w:hAnsi="Arial" w:cs="Arial"/>
        </w:rPr>
        <w:t xml:space="preserve">, nothing indicates </w:t>
      </w:r>
      <w:r w:rsidR="00BC4F75" w:rsidRPr="00C30378">
        <w:rPr>
          <w:rFonts w:ascii="Arial" w:hAnsi="Arial" w:cs="Arial"/>
        </w:rPr>
        <w:t xml:space="preserve">the </w:t>
      </w:r>
      <w:r w:rsidR="00760576" w:rsidRPr="00C30378">
        <w:rPr>
          <w:rFonts w:ascii="Arial" w:hAnsi="Arial" w:cs="Arial"/>
        </w:rPr>
        <w:t>Joint Constitutional Committee</w:t>
      </w:r>
      <w:r w:rsidR="00BC4F75" w:rsidRPr="00C30378">
        <w:rPr>
          <w:rFonts w:ascii="Arial" w:hAnsi="Arial" w:cs="Arial"/>
        </w:rPr>
        <w:t xml:space="preserve"> succeeded in solving</w:t>
      </w:r>
      <w:r w:rsidRPr="00C30378">
        <w:rPr>
          <w:rFonts w:ascii="Arial" w:hAnsi="Arial" w:cs="Arial"/>
        </w:rPr>
        <w:t xml:space="preserve"> long-standing issues of contention – notably eligibility criteria for presidency, which will det</w:t>
      </w:r>
      <w:bookmarkStart w:id="0" w:name="_GoBack"/>
      <w:bookmarkEnd w:id="0"/>
      <w:r w:rsidRPr="00C30378">
        <w:rPr>
          <w:rFonts w:ascii="Arial" w:hAnsi="Arial" w:cs="Arial"/>
        </w:rPr>
        <w:t xml:space="preserve">ermine whether previously declared candidates like </w:t>
      </w:r>
      <w:r w:rsidR="00870F26" w:rsidRPr="00C30378">
        <w:rPr>
          <w:rFonts w:ascii="Arial" w:hAnsi="Arial" w:cs="Arial"/>
        </w:rPr>
        <w:t>LNA </w:t>
      </w:r>
      <w:r w:rsidR="005B1DCF" w:rsidRPr="00C30378">
        <w:rPr>
          <w:rFonts w:ascii="Arial" w:hAnsi="Arial" w:cs="Arial"/>
        </w:rPr>
        <w:t>Commander</w:t>
      </w:r>
      <w:r w:rsidRPr="00C30378">
        <w:rPr>
          <w:rFonts w:ascii="Arial" w:hAnsi="Arial" w:cs="Arial"/>
        </w:rPr>
        <w:t xml:space="preserve"> </w:t>
      </w:r>
      <w:proofErr w:type="spellStart"/>
      <w:r w:rsidRPr="00C30378">
        <w:rPr>
          <w:rFonts w:ascii="Arial" w:hAnsi="Arial" w:cs="Arial"/>
        </w:rPr>
        <w:t>Haftar</w:t>
      </w:r>
      <w:proofErr w:type="spellEnd"/>
      <w:r w:rsidRPr="00C30378">
        <w:rPr>
          <w:rFonts w:ascii="Arial" w:hAnsi="Arial" w:cs="Arial"/>
        </w:rPr>
        <w:t xml:space="preserve"> and </w:t>
      </w:r>
      <w:r w:rsidR="005B1DCF" w:rsidRPr="00C30378">
        <w:rPr>
          <w:rFonts w:ascii="Arial" w:hAnsi="Arial" w:cs="Arial"/>
        </w:rPr>
        <w:t>former regime</w:t>
      </w:r>
      <w:r w:rsidR="00BB1B56" w:rsidRPr="00C30378">
        <w:rPr>
          <w:rFonts w:ascii="Arial" w:hAnsi="Arial" w:cs="Arial"/>
        </w:rPr>
        <w:t xml:space="preserve"> leader</w:t>
      </w:r>
      <w:r w:rsidR="005B1DCF" w:rsidRPr="00C30378">
        <w:rPr>
          <w:rFonts w:ascii="Arial" w:hAnsi="Arial" w:cs="Arial"/>
        </w:rPr>
        <w:t xml:space="preserve">’s son </w:t>
      </w:r>
      <w:proofErr w:type="spellStart"/>
      <w:r w:rsidRPr="00C30378">
        <w:rPr>
          <w:rFonts w:ascii="Arial" w:hAnsi="Arial" w:cs="Arial"/>
        </w:rPr>
        <w:t>Saif</w:t>
      </w:r>
      <w:proofErr w:type="spellEnd"/>
      <w:r w:rsidRPr="00C30378">
        <w:rPr>
          <w:rFonts w:ascii="Arial" w:hAnsi="Arial" w:cs="Arial"/>
        </w:rPr>
        <w:t xml:space="preserve"> Al-Islam Qaddafi will be allowed to </w:t>
      </w:r>
      <w:r w:rsidR="00F76EF8" w:rsidRPr="00C30378">
        <w:rPr>
          <w:rFonts w:ascii="Arial" w:hAnsi="Arial" w:cs="Arial"/>
        </w:rPr>
        <w:t>run</w:t>
      </w:r>
      <w:r w:rsidRPr="00C30378">
        <w:rPr>
          <w:rFonts w:ascii="Arial" w:hAnsi="Arial" w:cs="Arial"/>
        </w:rPr>
        <w:t>.</w:t>
      </w:r>
    </w:p>
    <w:p w:rsidR="00D64FE8" w:rsidRPr="00C30378" w:rsidRDefault="00F55145" w:rsidP="005565E5">
      <w:pPr>
        <w:pStyle w:val="ListParagraph"/>
        <w:numPr>
          <w:ilvl w:val="3"/>
          <w:numId w:val="11"/>
        </w:numPr>
        <w:spacing w:before="60"/>
        <w:ind w:left="284" w:right="-567" w:hanging="284"/>
        <w:jc w:val="both"/>
        <w:rPr>
          <w:rFonts w:ascii="Arial" w:hAnsi="Arial" w:cs="Arial"/>
        </w:rPr>
      </w:pPr>
      <w:r w:rsidRPr="00C30378">
        <w:rPr>
          <w:rFonts w:ascii="Arial" w:hAnsi="Arial" w:cs="Arial"/>
          <w:lang w:eastAsia="en-GB"/>
        </w:rPr>
        <w:t xml:space="preserve">In parallel, consultations between </w:t>
      </w:r>
      <w:r w:rsidR="000D53E5" w:rsidRPr="00C30378">
        <w:rPr>
          <w:rFonts w:ascii="Arial" w:hAnsi="Arial" w:cs="Arial"/>
          <w:lang w:eastAsia="en-GB"/>
        </w:rPr>
        <w:t xml:space="preserve">the leaders of both </w:t>
      </w:r>
      <w:r w:rsidRPr="00C30378">
        <w:rPr>
          <w:rFonts w:ascii="Arial" w:hAnsi="Arial" w:cs="Arial"/>
          <w:lang w:eastAsia="en-GB"/>
        </w:rPr>
        <w:t>chambers (</w:t>
      </w:r>
      <w:proofErr w:type="spellStart"/>
      <w:r w:rsidR="00133B52" w:rsidRPr="00C30378">
        <w:rPr>
          <w:rFonts w:ascii="Arial" w:hAnsi="Arial" w:cs="Arial"/>
          <w:lang w:eastAsia="en-GB"/>
        </w:rPr>
        <w:t>HoR</w:t>
      </w:r>
      <w:proofErr w:type="spellEnd"/>
      <w:r w:rsidR="00133B52" w:rsidRPr="00C30378">
        <w:rPr>
          <w:rFonts w:ascii="Arial" w:hAnsi="Arial" w:cs="Arial"/>
          <w:lang w:eastAsia="en-GB"/>
        </w:rPr>
        <w:t xml:space="preserve"> Speaker Aqila</w:t>
      </w:r>
      <w:r w:rsidR="000D53E5" w:rsidRPr="00C30378">
        <w:rPr>
          <w:rFonts w:ascii="Arial" w:hAnsi="Arial" w:cs="Arial"/>
          <w:lang w:eastAsia="en-GB"/>
        </w:rPr>
        <w:t>h Saleh and HCS</w:t>
      </w:r>
      <w:r w:rsidR="00541441" w:rsidRPr="00C30378">
        <w:rPr>
          <w:rFonts w:ascii="Arial" w:hAnsi="Arial" w:cs="Arial"/>
          <w:lang w:eastAsia="en-GB"/>
        </w:rPr>
        <w:t xml:space="preserve"> </w:t>
      </w:r>
      <w:r w:rsidRPr="00C30378">
        <w:rPr>
          <w:rFonts w:ascii="Arial" w:hAnsi="Arial" w:cs="Arial"/>
          <w:lang w:eastAsia="en-GB"/>
        </w:rPr>
        <w:t xml:space="preserve">Chairman Khalid Al </w:t>
      </w:r>
      <w:proofErr w:type="spellStart"/>
      <w:r w:rsidRPr="00C30378">
        <w:rPr>
          <w:rFonts w:ascii="Arial" w:hAnsi="Arial" w:cs="Arial"/>
          <w:lang w:eastAsia="en-GB"/>
        </w:rPr>
        <w:t>Mishri</w:t>
      </w:r>
      <w:proofErr w:type="spellEnd"/>
      <w:r w:rsidRPr="00C30378">
        <w:rPr>
          <w:rFonts w:ascii="Arial" w:hAnsi="Arial" w:cs="Arial"/>
          <w:lang w:eastAsia="en-GB"/>
        </w:rPr>
        <w:t xml:space="preserve">) together with the Head of the Presidency Council (PC) Mohammed Al </w:t>
      </w:r>
      <w:proofErr w:type="spellStart"/>
      <w:r w:rsidRPr="00C30378">
        <w:rPr>
          <w:rFonts w:ascii="Arial" w:hAnsi="Arial" w:cs="Arial"/>
          <w:lang w:eastAsia="en-GB"/>
        </w:rPr>
        <w:t>Mnefi</w:t>
      </w:r>
      <w:proofErr w:type="spellEnd"/>
      <w:r w:rsidRPr="00C30378">
        <w:rPr>
          <w:rFonts w:ascii="Arial" w:hAnsi="Arial" w:cs="Arial"/>
          <w:lang w:eastAsia="en-GB"/>
        </w:rPr>
        <w:t xml:space="preserve"> were due to take place in the Egyptian capital. Whereas HCS Chairma</w:t>
      </w:r>
      <w:r w:rsidR="00186BD0" w:rsidRPr="00C30378">
        <w:rPr>
          <w:rFonts w:ascii="Arial" w:hAnsi="Arial" w:cs="Arial"/>
          <w:lang w:eastAsia="en-GB"/>
        </w:rPr>
        <w:t>n claimed in a meeting with the </w:t>
      </w:r>
      <w:r w:rsidRPr="00C30378">
        <w:rPr>
          <w:rFonts w:ascii="Arial" w:hAnsi="Arial" w:cs="Arial"/>
          <w:lang w:eastAsia="en-GB"/>
        </w:rPr>
        <w:t xml:space="preserve">EUD </w:t>
      </w:r>
      <w:r w:rsidR="000455DD" w:rsidRPr="00C30378">
        <w:rPr>
          <w:rFonts w:ascii="Arial" w:hAnsi="Arial" w:cs="Arial"/>
          <w:lang w:eastAsia="en-GB"/>
        </w:rPr>
        <w:t xml:space="preserve">that </w:t>
      </w:r>
      <w:r w:rsidRPr="00C30378">
        <w:rPr>
          <w:rFonts w:ascii="Arial" w:hAnsi="Arial" w:cs="Arial"/>
          <w:lang w:eastAsia="en-GB"/>
        </w:rPr>
        <w:t>he decl</w:t>
      </w:r>
      <w:r w:rsidR="003E45B3" w:rsidRPr="00C30378">
        <w:rPr>
          <w:rFonts w:ascii="Arial" w:hAnsi="Arial" w:cs="Arial"/>
          <w:lang w:eastAsia="en-GB"/>
        </w:rPr>
        <w:t>ined the Egyptian invitation to</w:t>
      </w:r>
      <w:r w:rsidRPr="00C30378">
        <w:rPr>
          <w:rFonts w:ascii="Arial" w:hAnsi="Arial" w:cs="Arial"/>
          <w:lang w:eastAsia="en-GB"/>
        </w:rPr>
        <w:t xml:space="preserve"> trilateral tal</w:t>
      </w:r>
      <w:r w:rsidR="000455DD" w:rsidRPr="00C30378">
        <w:rPr>
          <w:rFonts w:ascii="Arial" w:hAnsi="Arial" w:cs="Arial"/>
          <w:lang w:eastAsia="en-GB"/>
        </w:rPr>
        <w:t>ks in an attempt to resist Egypt</w:t>
      </w:r>
      <w:r w:rsidR="00CC4338" w:rsidRPr="00C30378">
        <w:rPr>
          <w:rFonts w:ascii="Arial" w:hAnsi="Arial" w:cs="Arial"/>
          <w:lang w:eastAsia="en-GB"/>
        </w:rPr>
        <w:t xml:space="preserve">’s endeavour to establish </w:t>
      </w:r>
      <w:r w:rsidR="008E3525" w:rsidRPr="00C30378">
        <w:rPr>
          <w:rFonts w:ascii="Arial" w:hAnsi="Arial" w:cs="Arial"/>
          <w:lang w:eastAsia="en-GB"/>
        </w:rPr>
        <w:t xml:space="preserve">its </w:t>
      </w:r>
      <w:r w:rsidRPr="00C30378">
        <w:rPr>
          <w:rFonts w:ascii="Arial" w:hAnsi="Arial" w:cs="Arial"/>
          <w:lang w:eastAsia="en-GB"/>
        </w:rPr>
        <w:t>hegemon</w:t>
      </w:r>
      <w:r w:rsidR="00CC4338" w:rsidRPr="00C30378">
        <w:rPr>
          <w:rFonts w:ascii="Arial" w:hAnsi="Arial" w:cs="Arial"/>
          <w:lang w:eastAsia="en-GB"/>
        </w:rPr>
        <w:t>ic influence over Libya’s political process, he </w:t>
      </w:r>
      <w:r w:rsidRPr="00C30378">
        <w:rPr>
          <w:rFonts w:ascii="Arial" w:hAnsi="Arial" w:cs="Arial"/>
          <w:lang w:eastAsia="en-GB"/>
        </w:rPr>
        <w:t xml:space="preserve">eventually travelled to Cairo following a request by the UN SASG Williams. However, Saleh and </w:t>
      </w:r>
      <w:proofErr w:type="spellStart"/>
      <w:r w:rsidRPr="00C30378">
        <w:rPr>
          <w:rFonts w:ascii="Arial" w:hAnsi="Arial" w:cs="Arial"/>
          <w:lang w:eastAsia="en-GB"/>
        </w:rPr>
        <w:t>Mishri</w:t>
      </w:r>
      <w:proofErr w:type="spellEnd"/>
      <w:r w:rsidRPr="00C30378">
        <w:rPr>
          <w:rFonts w:ascii="Arial" w:hAnsi="Arial" w:cs="Arial"/>
          <w:lang w:eastAsia="en-GB"/>
        </w:rPr>
        <w:t xml:space="preserve"> left shortly thereafter </w:t>
      </w:r>
      <w:r w:rsidR="002764C8" w:rsidRPr="00C30378">
        <w:rPr>
          <w:rFonts w:ascii="Arial" w:hAnsi="Arial" w:cs="Arial"/>
          <w:lang w:eastAsia="en-GB"/>
        </w:rPr>
        <w:t>as a</w:t>
      </w:r>
      <w:r w:rsidR="00871C76" w:rsidRPr="00C30378">
        <w:rPr>
          <w:rFonts w:ascii="Arial" w:hAnsi="Arial" w:cs="Arial"/>
          <w:lang w:eastAsia="en-GB"/>
        </w:rPr>
        <w:t> </w:t>
      </w:r>
      <w:r w:rsidRPr="00C30378">
        <w:rPr>
          <w:rFonts w:ascii="Arial" w:hAnsi="Arial" w:cs="Arial"/>
          <w:lang w:eastAsia="en-GB"/>
        </w:rPr>
        <w:t xml:space="preserve">result of their disagreement over the </w:t>
      </w:r>
      <w:r w:rsidR="00376909" w:rsidRPr="00C30378">
        <w:rPr>
          <w:rFonts w:ascii="Arial" w:hAnsi="Arial" w:cs="Arial"/>
          <w:lang w:eastAsia="en-GB"/>
        </w:rPr>
        <w:t xml:space="preserve">very </w:t>
      </w:r>
      <w:r w:rsidRPr="00C30378">
        <w:rPr>
          <w:rFonts w:ascii="Arial" w:hAnsi="Arial" w:cs="Arial"/>
          <w:lang w:eastAsia="en-GB"/>
        </w:rPr>
        <w:t xml:space="preserve">agenda of the discussions. </w:t>
      </w:r>
    </w:p>
    <w:p w:rsidR="008362BF" w:rsidRPr="00C30378" w:rsidRDefault="00210162" w:rsidP="005565E5">
      <w:pPr>
        <w:pStyle w:val="ListParagraph"/>
        <w:numPr>
          <w:ilvl w:val="3"/>
          <w:numId w:val="11"/>
        </w:numPr>
        <w:spacing w:before="60"/>
        <w:ind w:left="284" w:right="-567" w:hanging="284"/>
        <w:jc w:val="both"/>
        <w:rPr>
          <w:rFonts w:ascii="Arial" w:hAnsi="Arial" w:cs="Arial"/>
        </w:rPr>
      </w:pPr>
      <w:r w:rsidRPr="00C30378">
        <w:rPr>
          <w:rFonts w:ascii="Arial" w:hAnsi="Arial" w:cs="Arial"/>
        </w:rPr>
        <w:t xml:space="preserve">In addition to the constitutional roadmap, Egypt also succeeded in weaving its way into the security track by hosting a meeting between the 5+5 Joint Military Commission (JMC) alongside LTG Haddad, the Chief of Staff of </w:t>
      </w:r>
      <w:r w:rsidR="00BF31EF" w:rsidRPr="00C30378">
        <w:rPr>
          <w:rFonts w:ascii="Arial" w:hAnsi="Arial" w:cs="Arial"/>
        </w:rPr>
        <w:t xml:space="preserve">the GNU’s </w:t>
      </w:r>
      <w:r w:rsidRPr="00C30378">
        <w:rPr>
          <w:rFonts w:ascii="Arial" w:hAnsi="Arial" w:cs="Arial"/>
        </w:rPr>
        <w:t xml:space="preserve">armed forces, and LTG </w:t>
      </w:r>
      <w:proofErr w:type="spellStart"/>
      <w:r w:rsidRPr="00C30378">
        <w:rPr>
          <w:rFonts w:ascii="Arial" w:hAnsi="Arial" w:cs="Arial"/>
        </w:rPr>
        <w:t>Nadoori</w:t>
      </w:r>
      <w:proofErr w:type="spellEnd"/>
      <w:r w:rsidRPr="00C30378">
        <w:rPr>
          <w:rFonts w:ascii="Arial" w:hAnsi="Arial" w:cs="Arial"/>
        </w:rPr>
        <w:t xml:space="preserve">, his counterpart within LNA affiliated forces. </w:t>
      </w:r>
      <w:r w:rsidR="00D1175D" w:rsidRPr="00C30378">
        <w:rPr>
          <w:rFonts w:ascii="Arial" w:hAnsi="Arial" w:cs="Arial"/>
        </w:rPr>
        <w:t>Aimed at resuming</w:t>
      </w:r>
      <w:r w:rsidR="00061015" w:rsidRPr="00C30378">
        <w:rPr>
          <w:rFonts w:ascii="Arial" w:hAnsi="Arial" w:cs="Arial"/>
        </w:rPr>
        <w:t xml:space="preserve"> </w:t>
      </w:r>
      <w:r w:rsidR="00F13F39" w:rsidRPr="00C30378">
        <w:rPr>
          <w:rFonts w:ascii="Arial" w:hAnsi="Arial" w:cs="Arial"/>
        </w:rPr>
        <w:t>dialogue on the operationalisation</w:t>
      </w:r>
      <w:r w:rsidR="00F96A7C" w:rsidRPr="00C30378">
        <w:rPr>
          <w:rFonts w:ascii="Arial" w:hAnsi="Arial" w:cs="Arial"/>
        </w:rPr>
        <w:t xml:space="preserve"> of the ceasefire agreement, the reunion wa</w:t>
      </w:r>
      <w:r w:rsidR="00061015" w:rsidRPr="00C30378">
        <w:rPr>
          <w:rFonts w:ascii="Arial" w:hAnsi="Arial" w:cs="Arial"/>
        </w:rPr>
        <w:t xml:space="preserve">s </w:t>
      </w:r>
      <w:r w:rsidR="00D1175D" w:rsidRPr="00C30378">
        <w:rPr>
          <w:rFonts w:ascii="Arial" w:hAnsi="Arial" w:cs="Arial"/>
        </w:rPr>
        <w:t>publicly backed</w:t>
      </w:r>
      <w:r w:rsidR="00061015" w:rsidRPr="00C30378">
        <w:rPr>
          <w:rFonts w:ascii="Arial" w:hAnsi="Arial" w:cs="Arial"/>
        </w:rPr>
        <w:t xml:space="preserve"> by</w:t>
      </w:r>
      <w:r w:rsidR="00D1175D" w:rsidRPr="00C30378">
        <w:rPr>
          <w:rFonts w:ascii="Arial" w:hAnsi="Arial" w:cs="Arial"/>
        </w:rPr>
        <w:t xml:space="preserve"> </w:t>
      </w:r>
      <w:r w:rsidR="00061015" w:rsidRPr="00C30378">
        <w:rPr>
          <w:rFonts w:ascii="Arial" w:hAnsi="Arial" w:cs="Arial"/>
        </w:rPr>
        <w:t xml:space="preserve">the PC Chairman </w:t>
      </w:r>
      <w:r w:rsidR="00D1175D" w:rsidRPr="00C30378">
        <w:rPr>
          <w:rFonts w:ascii="Arial" w:hAnsi="Arial" w:cs="Arial"/>
        </w:rPr>
        <w:t xml:space="preserve">who </w:t>
      </w:r>
      <w:r w:rsidR="00061015" w:rsidRPr="00C30378">
        <w:rPr>
          <w:rFonts w:ascii="Arial" w:hAnsi="Arial" w:cs="Arial"/>
        </w:rPr>
        <w:t>issued a</w:t>
      </w:r>
      <w:r w:rsidRPr="00C30378">
        <w:rPr>
          <w:rFonts w:ascii="Arial" w:hAnsi="Arial" w:cs="Arial"/>
        </w:rPr>
        <w:t xml:space="preserve"> decision instructing the 12 military leaders to par</w:t>
      </w:r>
      <w:r w:rsidR="00D1175D" w:rsidRPr="00C30378">
        <w:rPr>
          <w:rFonts w:ascii="Arial" w:hAnsi="Arial" w:cs="Arial"/>
        </w:rPr>
        <w:t>ticipate</w:t>
      </w:r>
      <w:r w:rsidR="00061015" w:rsidRPr="00C30378">
        <w:rPr>
          <w:rFonts w:ascii="Arial" w:hAnsi="Arial" w:cs="Arial"/>
        </w:rPr>
        <w:t>.</w:t>
      </w:r>
      <w:r w:rsidRPr="00C30378">
        <w:rPr>
          <w:rFonts w:ascii="Arial" w:hAnsi="Arial" w:cs="Arial"/>
        </w:rPr>
        <w:t xml:space="preserve"> </w:t>
      </w:r>
      <w:r w:rsidR="00061015" w:rsidRPr="00C30378">
        <w:rPr>
          <w:rFonts w:ascii="Arial" w:hAnsi="Arial" w:cs="Arial"/>
        </w:rPr>
        <w:t xml:space="preserve">In response, </w:t>
      </w:r>
      <w:r w:rsidRPr="00C30378">
        <w:rPr>
          <w:rFonts w:ascii="Arial" w:hAnsi="Arial" w:cs="Arial"/>
        </w:rPr>
        <w:t>the head of the Eastern JMC representatives declared the Eastern</w:t>
      </w:r>
      <w:r w:rsidR="00D44021" w:rsidRPr="00C30378">
        <w:rPr>
          <w:rFonts w:ascii="Arial" w:hAnsi="Arial" w:cs="Arial"/>
        </w:rPr>
        <w:t xml:space="preserve"> delegation attended the gathering</w:t>
      </w:r>
      <w:r w:rsidR="008362BF" w:rsidRPr="00C30378">
        <w:rPr>
          <w:rFonts w:ascii="Arial" w:hAnsi="Arial" w:cs="Arial"/>
        </w:rPr>
        <w:t xml:space="preserve"> following </w:t>
      </w:r>
      <w:proofErr w:type="spellStart"/>
      <w:r w:rsidR="008362BF" w:rsidRPr="00C30378">
        <w:rPr>
          <w:rFonts w:ascii="Arial" w:hAnsi="Arial" w:cs="Arial"/>
        </w:rPr>
        <w:t>Haftar’s</w:t>
      </w:r>
      <w:proofErr w:type="spellEnd"/>
      <w:r w:rsidR="008362BF" w:rsidRPr="00C30378">
        <w:rPr>
          <w:rFonts w:ascii="Arial" w:hAnsi="Arial" w:cs="Arial"/>
        </w:rPr>
        <w:t xml:space="preserve"> orders</w:t>
      </w:r>
      <w:r w:rsidR="00F2686F" w:rsidRPr="00C30378">
        <w:rPr>
          <w:rFonts w:ascii="Arial" w:hAnsi="Arial" w:cs="Arial"/>
        </w:rPr>
        <w:t xml:space="preserve"> – thus expressly rejecting </w:t>
      </w:r>
      <w:proofErr w:type="spellStart"/>
      <w:r w:rsidR="00F2686F" w:rsidRPr="00C30378">
        <w:rPr>
          <w:rFonts w:ascii="Arial" w:hAnsi="Arial" w:cs="Arial"/>
        </w:rPr>
        <w:t>Mnefi’s</w:t>
      </w:r>
      <w:proofErr w:type="spellEnd"/>
      <w:r w:rsidR="00F2686F" w:rsidRPr="00C30378">
        <w:rPr>
          <w:rFonts w:ascii="Arial" w:hAnsi="Arial" w:cs="Arial"/>
        </w:rPr>
        <w:t xml:space="preserve"> authority as the </w:t>
      </w:r>
      <w:r w:rsidR="00F2686F" w:rsidRPr="00C30378">
        <w:rPr>
          <w:rStyle w:val="Emphasis"/>
          <w:rFonts w:ascii="Arial" w:hAnsi="Arial" w:cs="Arial"/>
          <w:i w:val="0"/>
        </w:rPr>
        <w:t>Supreme Commander</w:t>
      </w:r>
      <w:r w:rsidR="00F2686F" w:rsidRPr="00C30378">
        <w:rPr>
          <w:rFonts w:ascii="Arial" w:hAnsi="Arial" w:cs="Arial"/>
        </w:rPr>
        <w:t xml:space="preserve"> of a unified Libyan Army</w:t>
      </w:r>
      <w:r w:rsidR="00103061" w:rsidRPr="00C30378">
        <w:rPr>
          <w:rFonts w:ascii="Arial" w:hAnsi="Arial" w:cs="Arial"/>
        </w:rPr>
        <w:t>.</w:t>
      </w:r>
    </w:p>
    <w:p w:rsidR="006F4894" w:rsidRPr="00C30378" w:rsidRDefault="00E72BC3" w:rsidP="005565E5">
      <w:pPr>
        <w:pStyle w:val="ListParagraph"/>
        <w:numPr>
          <w:ilvl w:val="3"/>
          <w:numId w:val="11"/>
        </w:numPr>
        <w:spacing w:before="60"/>
        <w:ind w:left="284" w:right="-567" w:hanging="284"/>
        <w:jc w:val="both"/>
        <w:rPr>
          <w:rFonts w:ascii="Arial" w:hAnsi="Arial" w:cs="Arial"/>
        </w:rPr>
      </w:pPr>
      <w:r w:rsidRPr="00C30378">
        <w:rPr>
          <w:rFonts w:ascii="Arial" w:hAnsi="Arial" w:cs="Arial"/>
        </w:rPr>
        <w:t xml:space="preserve">Despite the withdrawal of foreign fighters and mercenaries foreseen by the ceasefire agreement, </w:t>
      </w:r>
      <w:r w:rsidRPr="00C30378">
        <w:rPr>
          <w:rFonts w:ascii="Arial" w:eastAsia="Times New Roman" w:hAnsi="Arial" w:cs="Arial"/>
          <w:bCs/>
        </w:rPr>
        <w:t>President Erdogan requested the Turkish Parliament to extend the deployment of its military presence in Libya for another 18 months.</w:t>
      </w:r>
    </w:p>
    <w:p w:rsidR="006F4894" w:rsidRPr="00C30378" w:rsidRDefault="006F4894" w:rsidP="005565E5">
      <w:pPr>
        <w:pStyle w:val="ListParagraph"/>
        <w:numPr>
          <w:ilvl w:val="3"/>
          <w:numId w:val="11"/>
        </w:numPr>
        <w:spacing w:before="60"/>
        <w:ind w:left="284" w:right="-567" w:hanging="284"/>
        <w:jc w:val="both"/>
        <w:rPr>
          <w:rFonts w:ascii="Arial" w:hAnsi="Arial" w:cs="Arial"/>
        </w:rPr>
      </w:pPr>
      <w:r w:rsidRPr="00C30378">
        <w:rPr>
          <w:rFonts w:ascii="Arial" w:hAnsi="Arial" w:cs="Arial"/>
        </w:rPr>
        <w:t xml:space="preserve">The </w:t>
      </w:r>
      <w:proofErr w:type="spellStart"/>
      <w:r w:rsidRPr="00C30378">
        <w:rPr>
          <w:rFonts w:ascii="Arial" w:hAnsi="Arial" w:cs="Arial"/>
        </w:rPr>
        <w:t>HoR</w:t>
      </w:r>
      <w:proofErr w:type="spellEnd"/>
      <w:r w:rsidRPr="00C30378">
        <w:rPr>
          <w:rFonts w:ascii="Arial" w:hAnsi="Arial" w:cs="Arial"/>
        </w:rPr>
        <w:t xml:space="preserve"> formally approved the budget of the </w:t>
      </w:r>
      <w:r w:rsidR="00BF31EF" w:rsidRPr="00C30378">
        <w:rPr>
          <w:rFonts w:ascii="Arial" w:hAnsi="Arial" w:cs="Arial"/>
        </w:rPr>
        <w:t>GNS</w:t>
      </w:r>
      <w:r w:rsidR="00E4760B" w:rsidRPr="00C30378">
        <w:rPr>
          <w:rFonts w:ascii="Arial" w:hAnsi="Arial" w:cs="Arial"/>
        </w:rPr>
        <w:t xml:space="preserve"> for the year 2022</w:t>
      </w:r>
      <w:r w:rsidR="00BF31EF" w:rsidRPr="00C30378">
        <w:rPr>
          <w:rFonts w:ascii="Arial" w:hAnsi="Arial" w:cs="Arial"/>
        </w:rPr>
        <w:t xml:space="preserve">. The </w:t>
      </w:r>
      <w:proofErr w:type="spellStart"/>
      <w:r w:rsidR="00BF31EF" w:rsidRPr="00C30378">
        <w:rPr>
          <w:rFonts w:ascii="Arial" w:hAnsi="Arial" w:cs="Arial"/>
        </w:rPr>
        <w:t>HoR</w:t>
      </w:r>
      <w:proofErr w:type="spellEnd"/>
      <w:r w:rsidR="00BF31EF" w:rsidRPr="00C30378">
        <w:rPr>
          <w:rFonts w:ascii="Arial" w:hAnsi="Arial" w:cs="Arial"/>
        </w:rPr>
        <w:t xml:space="preserve"> Spokesman claimed a </w:t>
      </w:r>
      <w:r w:rsidRPr="00C30378">
        <w:rPr>
          <w:rFonts w:ascii="Arial" w:hAnsi="Arial" w:cs="Arial"/>
        </w:rPr>
        <w:t>total of 103 deputies voted in favour, five of w</w:t>
      </w:r>
      <w:r w:rsidR="009C50E8" w:rsidRPr="00C30378">
        <w:rPr>
          <w:rFonts w:ascii="Arial" w:hAnsi="Arial" w:cs="Arial"/>
        </w:rPr>
        <w:t>hom cast their </w:t>
      </w:r>
      <w:r w:rsidRPr="00C30378">
        <w:rPr>
          <w:rFonts w:ascii="Arial" w:hAnsi="Arial" w:cs="Arial"/>
        </w:rPr>
        <w:t xml:space="preserve">vote through audio recording. </w:t>
      </w:r>
      <w:r w:rsidR="00B72D14" w:rsidRPr="00C30378">
        <w:rPr>
          <w:rFonts w:ascii="Arial" w:hAnsi="Arial" w:cs="Arial"/>
        </w:rPr>
        <w:t>T</w:t>
      </w:r>
      <w:r w:rsidRPr="00C30378">
        <w:rPr>
          <w:rFonts w:ascii="Arial" w:hAnsi="Arial" w:cs="Arial"/>
        </w:rPr>
        <w:t>he total number of MPs composing the House being unclear, it is not possible to verify whether the quorum required was achieved – even though the images of the session held in Sirte appeared to show a limited attendance rate</w:t>
      </w:r>
      <w:r w:rsidR="00B72D14" w:rsidRPr="00C30378">
        <w:rPr>
          <w:rFonts w:ascii="Arial" w:hAnsi="Arial" w:cs="Arial"/>
        </w:rPr>
        <w:t>.</w:t>
      </w:r>
    </w:p>
    <w:p w:rsidR="00167E81" w:rsidRPr="00C30378" w:rsidRDefault="00167E81" w:rsidP="005565E5">
      <w:pPr>
        <w:pStyle w:val="ListParagraph"/>
        <w:numPr>
          <w:ilvl w:val="3"/>
          <w:numId w:val="11"/>
        </w:numPr>
        <w:spacing w:before="60"/>
        <w:ind w:left="284" w:right="-567" w:hanging="284"/>
        <w:jc w:val="both"/>
        <w:rPr>
          <w:rFonts w:ascii="Arial" w:hAnsi="Arial" w:cs="Arial"/>
        </w:rPr>
      </w:pPr>
      <w:r w:rsidRPr="00C30378">
        <w:rPr>
          <w:rFonts w:ascii="Arial" w:hAnsi="Arial" w:cs="Arial"/>
        </w:rPr>
        <w:t xml:space="preserve">Displaying his intent to stay in control of Libya’s finances, GNU PM </w:t>
      </w:r>
      <w:proofErr w:type="spellStart"/>
      <w:r w:rsidRPr="00C30378">
        <w:rPr>
          <w:rFonts w:ascii="Arial" w:hAnsi="Arial" w:cs="Arial"/>
        </w:rPr>
        <w:t>Dbeibah</w:t>
      </w:r>
      <w:proofErr w:type="spellEnd"/>
      <w:r w:rsidRPr="00C30378">
        <w:rPr>
          <w:rFonts w:ascii="Arial" w:hAnsi="Arial" w:cs="Arial"/>
        </w:rPr>
        <w:t xml:space="preserve"> held a concurrent meeting with the leadership of key financial institutions (CBL, Audit Bureau, </w:t>
      </w:r>
      <w:proofErr w:type="gramStart"/>
      <w:r w:rsidRPr="00C30378">
        <w:rPr>
          <w:rFonts w:ascii="Arial" w:hAnsi="Arial" w:cs="Arial"/>
        </w:rPr>
        <w:t>Administrative</w:t>
      </w:r>
      <w:proofErr w:type="gramEnd"/>
      <w:r w:rsidRPr="00C30378">
        <w:rPr>
          <w:rFonts w:ascii="Arial" w:hAnsi="Arial" w:cs="Arial"/>
        </w:rPr>
        <w:t xml:space="preserve"> Control Authority). In a possible bid to address the international community’s concerns around the politicisation of national revenues, participating officials stressed the need to establish mechanisms transparently reflecting public expenditures. </w:t>
      </w:r>
    </w:p>
    <w:p w:rsidR="00A04602" w:rsidRPr="00C30378" w:rsidRDefault="000D6ABD" w:rsidP="005565E5">
      <w:pPr>
        <w:pStyle w:val="ListParagraph"/>
        <w:numPr>
          <w:ilvl w:val="3"/>
          <w:numId w:val="11"/>
        </w:numPr>
        <w:spacing w:before="60"/>
        <w:ind w:left="284" w:right="-567" w:hanging="284"/>
        <w:jc w:val="both"/>
        <w:rPr>
          <w:rFonts w:ascii="Arial" w:hAnsi="Arial" w:cs="Arial"/>
        </w:rPr>
      </w:pPr>
      <w:r w:rsidRPr="00C30378">
        <w:rPr>
          <w:rFonts w:ascii="Arial" w:hAnsi="Arial" w:cs="Arial"/>
        </w:rPr>
        <w:t xml:space="preserve">In the wake of </w:t>
      </w:r>
      <w:r w:rsidR="00A42E07" w:rsidRPr="00C30378">
        <w:rPr>
          <w:rFonts w:ascii="Arial" w:hAnsi="Arial" w:cs="Arial"/>
        </w:rPr>
        <w:t>the adoption of his</w:t>
      </w:r>
      <w:r w:rsidR="0005323B" w:rsidRPr="00C30378">
        <w:rPr>
          <w:rFonts w:ascii="Arial" w:hAnsi="Arial" w:cs="Arial"/>
        </w:rPr>
        <w:t xml:space="preserve"> cabinet’s</w:t>
      </w:r>
      <w:r w:rsidR="00A42E07" w:rsidRPr="00C30378">
        <w:rPr>
          <w:rFonts w:ascii="Arial" w:hAnsi="Arial" w:cs="Arial"/>
        </w:rPr>
        <w:t xml:space="preserve"> budget, GNS</w:t>
      </w:r>
      <w:r w:rsidRPr="00C30378">
        <w:rPr>
          <w:rFonts w:ascii="Arial" w:hAnsi="Arial" w:cs="Arial"/>
        </w:rPr>
        <w:t xml:space="preserve"> PM </w:t>
      </w:r>
      <w:proofErr w:type="spellStart"/>
      <w:r w:rsidRPr="00C30378">
        <w:rPr>
          <w:rFonts w:ascii="Arial" w:hAnsi="Arial" w:cs="Arial"/>
        </w:rPr>
        <w:t>Bashagha</w:t>
      </w:r>
      <w:proofErr w:type="spellEnd"/>
      <w:r w:rsidRPr="00C30378">
        <w:rPr>
          <w:rFonts w:ascii="Arial" w:hAnsi="Arial" w:cs="Arial"/>
        </w:rPr>
        <w:t xml:space="preserve"> announced t</w:t>
      </w:r>
      <w:r w:rsidR="0005323B" w:rsidRPr="00C30378">
        <w:rPr>
          <w:rFonts w:ascii="Arial" w:hAnsi="Arial" w:cs="Arial"/>
        </w:rPr>
        <w:t>hat if the CBL</w:t>
      </w:r>
      <w:r w:rsidR="00E976D6" w:rsidRPr="00C30378">
        <w:rPr>
          <w:rFonts w:ascii="Arial" w:hAnsi="Arial" w:cs="Arial"/>
        </w:rPr>
        <w:t xml:space="preserve"> allocates the funds to his government</w:t>
      </w:r>
      <w:r w:rsidR="00AA73D5" w:rsidRPr="00C30378">
        <w:rPr>
          <w:rFonts w:ascii="Arial" w:hAnsi="Arial" w:cs="Arial"/>
        </w:rPr>
        <w:t>, the ongoing oil blockade would likely be lifted.</w:t>
      </w:r>
    </w:p>
    <w:p w:rsidR="00A04602" w:rsidRPr="00C30378" w:rsidRDefault="00A04602" w:rsidP="005565E5">
      <w:pPr>
        <w:pStyle w:val="ListParagraph"/>
        <w:numPr>
          <w:ilvl w:val="3"/>
          <w:numId w:val="11"/>
        </w:numPr>
        <w:spacing w:before="60"/>
        <w:ind w:left="284" w:right="-567" w:hanging="284"/>
        <w:jc w:val="both"/>
        <w:rPr>
          <w:rFonts w:ascii="Arial" w:hAnsi="Arial" w:cs="Arial"/>
        </w:rPr>
      </w:pPr>
      <w:r w:rsidRPr="00C30378">
        <w:rPr>
          <w:rFonts w:ascii="Arial" w:hAnsi="Arial" w:cs="Arial"/>
        </w:rPr>
        <w:t>The GNS Minister of Planning and Finance attended the International Economic Forum convened in St. Petersburg, where he discussed the Russian companies’ return to Libya.</w:t>
      </w:r>
    </w:p>
    <w:p w:rsidR="006D590E" w:rsidRPr="00C30378" w:rsidRDefault="006D590E" w:rsidP="005565E5">
      <w:pPr>
        <w:pStyle w:val="ListParagraph"/>
        <w:numPr>
          <w:ilvl w:val="3"/>
          <w:numId w:val="11"/>
        </w:numPr>
        <w:spacing w:before="60"/>
        <w:ind w:left="284" w:right="-567" w:hanging="284"/>
        <w:jc w:val="both"/>
        <w:rPr>
          <w:rStyle w:val="Emphasis"/>
          <w:rFonts w:ascii="Arial" w:hAnsi="Arial" w:cs="Arial"/>
          <w:i w:val="0"/>
          <w:iCs w:val="0"/>
        </w:rPr>
      </w:pPr>
      <w:r w:rsidRPr="00C30378">
        <w:rPr>
          <w:rStyle w:val="Emphasis"/>
          <w:rFonts w:ascii="Arial" w:hAnsi="Arial" w:cs="Arial"/>
          <w:i w:val="0"/>
        </w:rPr>
        <w:t xml:space="preserve">In a widely commented interview with the weekly magazine </w:t>
      </w:r>
      <w:proofErr w:type="spellStart"/>
      <w:r w:rsidRPr="00C30378">
        <w:rPr>
          <w:rStyle w:val="Emphasis"/>
          <w:rFonts w:ascii="Arial" w:hAnsi="Arial" w:cs="Arial"/>
        </w:rPr>
        <w:t>Jeune</w:t>
      </w:r>
      <w:proofErr w:type="spellEnd"/>
      <w:r w:rsidRPr="00C30378">
        <w:rPr>
          <w:rStyle w:val="Emphasis"/>
          <w:rFonts w:ascii="Arial" w:hAnsi="Arial" w:cs="Arial"/>
        </w:rPr>
        <w:t xml:space="preserve"> </w:t>
      </w:r>
      <w:proofErr w:type="spellStart"/>
      <w:r w:rsidRPr="00C30378">
        <w:rPr>
          <w:rStyle w:val="Emphasis"/>
          <w:rFonts w:ascii="Arial" w:hAnsi="Arial" w:cs="Arial"/>
        </w:rPr>
        <w:t>Afrique</w:t>
      </w:r>
      <w:proofErr w:type="spellEnd"/>
      <w:r w:rsidRPr="00C30378">
        <w:rPr>
          <w:rStyle w:val="Emphasis"/>
          <w:rFonts w:ascii="Arial" w:hAnsi="Arial" w:cs="Arial"/>
          <w:i w:val="0"/>
        </w:rPr>
        <w:t xml:space="preserve">, GNU PM </w:t>
      </w:r>
      <w:proofErr w:type="spellStart"/>
      <w:r w:rsidRPr="00C30378">
        <w:rPr>
          <w:rStyle w:val="Emphasis"/>
          <w:rFonts w:ascii="Arial" w:hAnsi="Arial" w:cs="Arial"/>
          <w:i w:val="0"/>
        </w:rPr>
        <w:t>Dbeibah</w:t>
      </w:r>
      <w:proofErr w:type="spellEnd"/>
      <w:r w:rsidRPr="00C30378">
        <w:rPr>
          <w:rStyle w:val="Emphasis"/>
          <w:rFonts w:ascii="Arial" w:hAnsi="Arial" w:cs="Arial"/>
          <w:i w:val="0"/>
        </w:rPr>
        <w:t xml:space="preserve"> blamed the legislature for Libya’s failure to hold timely elections. Stressing that the change of the executive will neither deliver a consensual electoral law, nor a constitutional basis, he claimed his administration can organise elections within a month or two – provided the Cairo-held talks deliver the required legal framework. </w:t>
      </w:r>
    </w:p>
    <w:p w:rsidR="00513CE0" w:rsidRPr="00C30378" w:rsidRDefault="007674DF" w:rsidP="005565E5">
      <w:pPr>
        <w:pStyle w:val="ListParagraph"/>
        <w:numPr>
          <w:ilvl w:val="3"/>
          <w:numId w:val="11"/>
        </w:numPr>
        <w:spacing w:before="60"/>
        <w:ind w:left="284" w:right="-567" w:hanging="426"/>
        <w:jc w:val="both"/>
        <w:rPr>
          <w:rFonts w:ascii="Arial" w:hAnsi="Arial" w:cs="Arial"/>
        </w:rPr>
      </w:pPr>
      <w:r w:rsidRPr="00C30378">
        <w:rPr>
          <w:rFonts w:ascii="Arial" w:hAnsi="Arial" w:cs="Arial"/>
        </w:rPr>
        <w:t xml:space="preserve">Meanwhile, the Chairman of the High National Elections Commission (HNEC) explained </w:t>
      </w:r>
      <w:r w:rsidR="004C4F72" w:rsidRPr="00C30378">
        <w:rPr>
          <w:rFonts w:ascii="Arial" w:hAnsi="Arial" w:cs="Arial"/>
        </w:rPr>
        <w:t xml:space="preserve">that without an approved electoral legislation by next month, the electoral management body will not be in a position to hold elections before the end of </w:t>
      </w:r>
      <w:r w:rsidR="00846BB9" w:rsidRPr="00C30378">
        <w:rPr>
          <w:rFonts w:ascii="Arial" w:hAnsi="Arial" w:cs="Arial"/>
        </w:rPr>
        <w:t>2022</w:t>
      </w:r>
      <w:r w:rsidR="004C4F72" w:rsidRPr="00C30378">
        <w:rPr>
          <w:rFonts w:ascii="Arial" w:hAnsi="Arial" w:cs="Arial"/>
        </w:rPr>
        <w:t xml:space="preserve">. </w:t>
      </w:r>
    </w:p>
    <w:p w:rsidR="007D6907" w:rsidRPr="00C30378" w:rsidRDefault="00513CE0" w:rsidP="005565E5">
      <w:pPr>
        <w:pStyle w:val="ListParagraph"/>
        <w:numPr>
          <w:ilvl w:val="3"/>
          <w:numId w:val="11"/>
        </w:numPr>
        <w:spacing w:before="60"/>
        <w:ind w:left="284" w:right="-567" w:hanging="426"/>
        <w:jc w:val="both"/>
        <w:rPr>
          <w:rFonts w:ascii="Arial" w:hAnsi="Arial" w:cs="Arial"/>
        </w:rPr>
      </w:pPr>
      <w:r w:rsidRPr="00C30378">
        <w:rPr>
          <w:rFonts w:ascii="Arial" w:hAnsi="Arial" w:cs="Arial"/>
        </w:rPr>
        <w:t xml:space="preserve">Tensions defining the security environment have continued to be fuelled by the build-up of forces </w:t>
      </w:r>
      <w:r w:rsidR="00960DFC" w:rsidRPr="00C30378">
        <w:rPr>
          <w:rFonts w:ascii="Arial" w:hAnsi="Arial" w:cs="Arial"/>
        </w:rPr>
        <w:t xml:space="preserve">in and around Tripoli, but also </w:t>
      </w:r>
      <w:r w:rsidR="00231A1B" w:rsidRPr="00C30378">
        <w:rPr>
          <w:rFonts w:ascii="Arial" w:hAnsi="Arial" w:cs="Arial"/>
        </w:rPr>
        <w:t xml:space="preserve">along the </w:t>
      </w:r>
      <w:r w:rsidR="007A29E7" w:rsidRPr="00C30378">
        <w:rPr>
          <w:rFonts w:ascii="Arial" w:hAnsi="Arial" w:cs="Arial"/>
        </w:rPr>
        <w:t xml:space="preserve">2020 </w:t>
      </w:r>
      <w:r w:rsidR="00231A1B" w:rsidRPr="00C30378">
        <w:rPr>
          <w:rFonts w:ascii="Arial" w:hAnsi="Arial" w:cs="Arial"/>
        </w:rPr>
        <w:t>ceasefire-established line where the mobilisation of opposing factions was observed.</w:t>
      </w:r>
      <w:r w:rsidR="007A29E7" w:rsidRPr="00C30378">
        <w:rPr>
          <w:rFonts w:ascii="Arial" w:hAnsi="Arial" w:cs="Arial"/>
        </w:rPr>
        <w:t xml:space="preserve"> </w:t>
      </w:r>
      <w:r w:rsidR="004035C4" w:rsidRPr="00C30378">
        <w:rPr>
          <w:rFonts w:ascii="Arial" w:hAnsi="Arial" w:cs="Arial"/>
        </w:rPr>
        <w:t xml:space="preserve">In addition to Turkish military aircrafts regularly landing in Al </w:t>
      </w:r>
      <w:proofErr w:type="spellStart"/>
      <w:r w:rsidR="004035C4" w:rsidRPr="00C30378">
        <w:rPr>
          <w:rFonts w:ascii="Arial" w:hAnsi="Arial" w:cs="Arial"/>
        </w:rPr>
        <w:t>Watiya</w:t>
      </w:r>
      <w:proofErr w:type="spellEnd"/>
      <w:r w:rsidR="004035C4" w:rsidRPr="00C30378">
        <w:rPr>
          <w:rFonts w:ascii="Arial" w:hAnsi="Arial" w:cs="Arial"/>
        </w:rPr>
        <w:t xml:space="preserve"> airbase, global air traffic websites show that US and UK military cargo flights recently landed in </w:t>
      </w:r>
      <w:proofErr w:type="spellStart"/>
      <w:r w:rsidR="004035C4" w:rsidRPr="00C30378">
        <w:rPr>
          <w:rFonts w:ascii="Arial" w:hAnsi="Arial" w:cs="Arial"/>
        </w:rPr>
        <w:t>Misrata</w:t>
      </w:r>
      <w:proofErr w:type="spellEnd"/>
      <w:r w:rsidR="004035C4" w:rsidRPr="00C30378">
        <w:rPr>
          <w:rFonts w:ascii="Arial" w:hAnsi="Arial" w:cs="Arial"/>
        </w:rPr>
        <w:t>.</w:t>
      </w:r>
      <w:r w:rsidRPr="00C30378">
        <w:rPr>
          <w:rFonts w:ascii="Arial" w:hAnsi="Arial" w:cs="Arial"/>
        </w:rPr>
        <w:t xml:space="preserve"> </w:t>
      </w:r>
    </w:p>
    <w:p w:rsidR="00AF0448" w:rsidRPr="00C30378" w:rsidRDefault="00AF0448" w:rsidP="00AF0448">
      <w:pPr>
        <w:pStyle w:val="ListParagraph"/>
        <w:spacing w:before="60"/>
        <w:ind w:left="284" w:right="-567"/>
        <w:jc w:val="both"/>
        <w:rPr>
          <w:rFonts w:ascii="Arial" w:hAnsi="Arial" w:cs="Arial"/>
          <w:sz w:val="14"/>
          <w:szCs w:val="14"/>
        </w:rPr>
      </w:pPr>
    </w:p>
    <w:p w:rsidR="00D7499C" w:rsidRPr="00C30378" w:rsidRDefault="00F31D08" w:rsidP="008065AC">
      <w:pPr>
        <w:pStyle w:val="ListParagraph"/>
        <w:spacing w:before="60" w:after="120"/>
        <w:ind w:left="0" w:right="-340"/>
        <w:jc w:val="both"/>
        <w:rPr>
          <w:rFonts w:ascii="Arial" w:hAnsi="Arial" w:cs="Arial"/>
          <w:bCs/>
          <w:i/>
        </w:rPr>
      </w:pPr>
      <w:r w:rsidRPr="00C30378">
        <w:rPr>
          <w:rFonts w:ascii="Arial" w:hAnsi="Arial" w:cs="Arial"/>
          <w:bCs/>
          <w:i/>
        </w:rPr>
        <w:t xml:space="preserve">Signed-off: José Antonio SABADELL, </w:t>
      </w:r>
      <w:proofErr w:type="spellStart"/>
      <w:r w:rsidRPr="00C30378">
        <w:rPr>
          <w:rFonts w:ascii="Arial" w:hAnsi="Arial" w:cs="Arial"/>
          <w:bCs/>
          <w:i/>
        </w:rPr>
        <w:t>HoD</w:t>
      </w:r>
      <w:proofErr w:type="spellEnd"/>
    </w:p>
    <w:sectPr w:rsidR="00D7499C" w:rsidRPr="00C30378" w:rsidSect="00C1012D">
      <w:footerReference w:type="default" r:id="rId8"/>
      <w:pgSz w:w="11906" w:h="16838"/>
      <w:pgMar w:top="737" w:right="1304" w:bottom="73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462" w:rsidRDefault="00725462" w:rsidP="00FB6073">
      <w:r>
        <w:separator/>
      </w:r>
    </w:p>
  </w:endnote>
  <w:endnote w:type="continuationSeparator" w:id="0">
    <w:p w:rsidR="00725462" w:rsidRDefault="00725462" w:rsidP="00FB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1157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6073" w:rsidRDefault="00FB60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8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6073" w:rsidRDefault="00FB60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462" w:rsidRDefault="00725462" w:rsidP="00FB6073">
      <w:r>
        <w:separator/>
      </w:r>
    </w:p>
  </w:footnote>
  <w:footnote w:type="continuationSeparator" w:id="0">
    <w:p w:rsidR="00725462" w:rsidRDefault="00725462" w:rsidP="00FB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E2456"/>
    <w:multiLevelType w:val="hybridMultilevel"/>
    <w:tmpl w:val="00C003BA"/>
    <w:lvl w:ilvl="0" w:tplc="D1BEF1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267F2"/>
    <w:multiLevelType w:val="hybridMultilevel"/>
    <w:tmpl w:val="BB4E509A"/>
    <w:lvl w:ilvl="0" w:tplc="91260C5C">
      <w:start w:val="1"/>
      <w:numFmt w:val="lowerRoman"/>
      <w:lvlText w:val="%1)"/>
      <w:lvlJc w:val="left"/>
      <w:pPr>
        <w:ind w:left="1350" w:hanging="720"/>
      </w:pPr>
      <w:rPr>
        <w:rFonts w:hint="default"/>
        <w:b/>
        <w:bCs w:val="0"/>
      </w:rPr>
    </w:lvl>
    <w:lvl w:ilvl="1" w:tplc="08090019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0F044F65"/>
    <w:multiLevelType w:val="hybridMultilevel"/>
    <w:tmpl w:val="884A1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0215C"/>
    <w:multiLevelType w:val="hybridMultilevel"/>
    <w:tmpl w:val="455ADB38"/>
    <w:lvl w:ilvl="0" w:tplc="5094CA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762A3"/>
    <w:multiLevelType w:val="hybridMultilevel"/>
    <w:tmpl w:val="9BE06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94B30"/>
    <w:multiLevelType w:val="hybridMultilevel"/>
    <w:tmpl w:val="6BEE1BCE"/>
    <w:lvl w:ilvl="0" w:tplc="B6661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F00C28C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4285D"/>
    <w:multiLevelType w:val="hybridMultilevel"/>
    <w:tmpl w:val="FA7058BA"/>
    <w:lvl w:ilvl="0" w:tplc="639497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87E8B"/>
    <w:multiLevelType w:val="hybridMultilevel"/>
    <w:tmpl w:val="90DE41D2"/>
    <w:lvl w:ilvl="0" w:tplc="D2C0A1E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D7D8F"/>
    <w:multiLevelType w:val="hybridMultilevel"/>
    <w:tmpl w:val="59F6AF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541185"/>
    <w:multiLevelType w:val="hybridMultilevel"/>
    <w:tmpl w:val="47B8D7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D5D9F"/>
    <w:multiLevelType w:val="hybridMultilevel"/>
    <w:tmpl w:val="C0D8B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5F3393"/>
    <w:multiLevelType w:val="hybridMultilevel"/>
    <w:tmpl w:val="79BED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A7933"/>
    <w:multiLevelType w:val="hybridMultilevel"/>
    <w:tmpl w:val="B9125CA6"/>
    <w:lvl w:ilvl="0" w:tplc="50B6E3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E101A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4412A"/>
    <w:multiLevelType w:val="hybridMultilevel"/>
    <w:tmpl w:val="51B4B89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8"/>
  </w:num>
  <w:num w:numId="5">
    <w:abstractNumId w:val="7"/>
  </w:num>
  <w:num w:numId="6">
    <w:abstractNumId w:val="13"/>
  </w:num>
  <w:num w:numId="7">
    <w:abstractNumId w:val="3"/>
  </w:num>
  <w:num w:numId="8">
    <w:abstractNumId w:val="6"/>
  </w:num>
  <w:num w:numId="9">
    <w:abstractNumId w:val="1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BE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31D08"/>
    <w:rsid w:val="0002066E"/>
    <w:rsid w:val="00024415"/>
    <w:rsid w:val="00025A5A"/>
    <w:rsid w:val="0002757B"/>
    <w:rsid w:val="000455DD"/>
    <w:rsid w:val="0005323B"/>
    <w:rsid w:val="00061015"/>
    <w:rsid w:val="00086BC7"/>
    <w:rsid w:val="0008766B"/>
    <w:rsid w:val="00091C94"/>
    <w:rsid w:val="00096439"/>
    <w:rsid w:val="000A18FB"/>
    <w:rsid w:val="000C6A52"/>
    <w:rsid w:val="000D1957"/>
    <w:rsid w:val="000D53E5"/>
    <w:rsid w:val="000D6ABD"/>
    <w:rsid w:val="000D7906"/>
    <w:rsid w:val="000D7B3C"/>
    <w:rsid w:val="000E448C"/>
    <w:rsid w:val="000F03DF"/>
    <w:rsid w:val="000F1168"/>
    <w:rsid w:val="000F7EEE"/>
    <w:rsid w:val="001011CE"/>
    <w:rsid w:val="00101F52"/>
    <w:rsid w:val="00103061"/>
    <w:rsid w:val="00121D58"/>
    <w:rsid w:val="0012281B"/>
    <w:rsid w:val="00123AC2"/>
    <w:rsid w:val="00133B52"/>
    <w:rsid w:val="001443DC"/>
    <w:rsid w:val="00144B1F"/>
    <w:rsid w:val="00153465"/>
    <w:rsid w:val="00154399"/>
    <w:rsid w:val="001661F4"/>
    <w:rsid w:val="00167E81"/>
    <w:rsid w:val="00172042"/>
    <w:rsid w:val="00181344"/>
    <w:rsid w:val="00182F41"/>
    <w:rsid w:val="00183B3E"/>
    <w:rsid w:val="00186BD0"/>
    <w:rsid w:val="001920C1"/>
    <w:rsid w:val="001932EC"/>
    <w:rsid w:val="001A30E5"/>
    <w:rsid w:val="001A3CA3"/>
    <w:rsid w:val="001B4CC7"/>
    <w:rsid w:val="001B7847"/>
    <w:rsid w:val="001C3790"/>
    <w:rsid w:val="001D1F86"/>
    <w:rsid w:val="001D35E8"/>
    <w:rsid w:val="001E0991"/>
    <w:rsid w:val="001F21EC"/>
    <w:rsid w:val="001F741F"/>
    <w:rsid w:val="00210162"/>
    <w:rsid w:val="002142EF"/>
    <w:rsid w:val="002152B5"/>
    <w:rsid w:val="00221376"/>
    <w:rsid w:val="002215C0"/>
    <w:rsid w:val="00230E5A"/>
    <w:rsid w:val="00231A1B"/>
    <w:rsid w:val="002345CD"/>
    <w:rsid w:val="00265DCC"/>
    <w:rsid w:val="002764C8"/>
    <w:rsid w:val="00284E56"/>
    <w:rsid w:val="00285C25"/>
    <w:rsid w:val="002863FA"/>
    <w:rsid w:val="002912CB"/>
    <w:rsid w:val="00297353"/>
    <w:rsid w:val="002A7C4D"/>
    <w:rsid w:val="002B3BE6"/>
    <w:rsid w:val="002B5A23"/>
    <w:rsid w:val="002C45F9"/>
    <w:rsid w:val="002C4FB7"/>
    <w:rsid w:val="002D23B1"/>
    <w:rsid w:val="002D5F4C"/>
    <w:rsid w:val="002E3426"/>
    <w:rsid w:val="002F6CA2"/>
    <w:rsid w:val="00301423"/>
    <w:rsid w:val="003069A9"/>
    <w:rsid w:val="003104DF"/>
    <w:rsid w:val="00312770"/>
    <w:rsid w:val="0033134D"/>
    <w:rsid w:val="00331B82"/>
    <w:rsid w:val="003328FA"/>
    <w:rsid w:val="00333127"/>
    <w:rsid w:val="00334DC9"/>
    <w:rsid w:val="00347025"/>
    <w:rsid w:val="00370D3C"/>
    <w:rsid w:val="003721BC"/>
    <w:rsid w:val="00373B99"/>
    <w:rsid w:val="00376909"/>
    <w:rsid w:val="003857CA"/>
    <w:rsid w:val="00390554"/>
    <w:rsid w:val="003933CF"/>
    <w:rsid w:val="00395D76"/>
    <w:rsid w:val="00397E40"/>
    <w:rsid w:val="003A2D2B"/>
    <w:rsid w:val="003B54F5"/>
    <w:rsid w:val="003C349C"/>
    <w:rsid w:val="003C3EFF"/>
    <w:rsid w:val="003C5407"/>
    <w:rsid w:val="003E2C29"/>
    <w:rsid w:val="003E45B3"/>
    <w:rsid w:val="003F6582"/>
    <w:rsid w:val="003F6A0A"/>
    <w:rsid w:val="004035C4"/>
    <w:rsid w:val="00412868"/>
    <w:rsid w:val="00413A4C"/>
    <w:rsid w:val="00414898"/>
    <w:rsid w:val="00415D01"/>
    <w:rsid w:val="00422968"/>
    <w:rsid w:val="004232B9"/>
    <w:rsid w:val="004411BE"/>
    <w:rsid w:val="00446B26"/>
    <w:rsid w:val="004477B6"/>
    <w:rsid w:val="00447E11"/>
    <w:rsid w:val="00451786"/>
    <w:rsid w:val="00457326"/>
    <w:rsid w:val="00461F69"/>
    <w:rsid w:val="00473A8B"/>
    <w:rsid w:val="0047491E"/>
    <w:rsid w:val="0048276D"/>
    <w:rsid w:val="00490AA1"/>
    <w:rsid w:val="00497CE4"/>
    <w:rsid w:val="004A7322"/>
    <w:rsid w:val="004B4C8C"/>
    <w:rsid w:val="004B5C99"/>
    <w:rsid w:val="004B6235"/>
    <w:rsid w:val="004C03BA"/>
    <w:rsid w:val="004C4F72"/>
    <w:rsid w:val="004C5697"/>
    <w:rsid w:val="004C5AD0"/>
    <w:rsid w:val="004D1A02"/>
    <w:rsid w:val="004D3AD0"/>
    <w:rsid w:val="004D60AA"/>
    <w:rsid w:val="004E19B0"/>
    <w:rsid w:val="004F1DB3"/>
    <w:rsid w:val="004F4C0B"/>
    <w:rsid w:val="004F77FE"/>
    <w:rsid w:val="00513CE0"/>
    <w:rsid w:val="005242D4"/>
    <w:rsid w:val="00541441"/>
    <w:rsid w:val="00543406"/>
    <w:rsid w:val="00547A80"/>
    <w:rsid w:val="005565E5"/>
    <w:rsid w:val="00556767"/>
    <w:rsid w:val="00560278"/>
    <w:rsid w:val="0056299B"/>
    <w:rsid w:val="00562A02"/>
    <w:rsid w:val="00574F8B"/>
    <w:rsid w:val="00580A51"/>
    <w:rsid w:val="005827E3"/>
    <w:rsid w:val="00590F23"/>
    <w:rsid w:val="005917C1"/>
    <w:rsid w:val="005A0677"/>
    <w:rsid w:val="005A1371"/>
    <w:rsid w:val="005B1DCF"/>
    <w:rsid w:val="005B77C3"/>
    <w:rsid w:val="005C02CE"/>
    <w:rsid w:val="005C6C61"/>
    <w:rsid w:val="005D70BC"/>
    <w:rsid w:val="005E04DF"/>
    <w:rsid w:val="005E205B"/>
    <w:rsid w:val="005E63D9"/>
    <w:rsid w:val="005F1635"/>
    <w:rsid w:val="0061192B"/>
    <w:rsid w:val="00612B23"/>
    <w:rsid w:val="006161E7"/>
    <w:rsid w:val="00621436"/>
    <w:rsid w:val="00625583"/>
    <w:rsid w:val="00631467"/>
    <w:rsid w:val="00640E0B"/>
    <w:rsid w:val="00641CDE"/>
    <w:rsid w:val="00645A98"/>
    <w:rsid w:val="00645FC3"/>
    <w:rsid w:val="006615CD"/>
    <w:rsid w:val="00670877"/>
    <w:rsid w:val="00676FEB"/>
    <w:rsid w:val="00691B90"/>
    <w:rsid w:val="0069332E"/>
    <w:rsid w:val="00697025"/>
    <w:rsid w:val="006A313A"/>
    <w:rsid w:val="006A4830"/>
    <w:rsid w:val="006A58E4"/>
    <w:rsid w:val="006C11BE"/>
    <w:rsid w:val="006C18C9"/>
    <w:rsid w:val="006C280B"/>
    <w:rsid w:val="006D590E"/>
    <w:rsid w:val="006E04A2"/>
    <w:rsid w:val="006E31E4"/>
    <w:rsid w:val="006E6707"/>
    <w:rsid w:val="006F4894"/>
    <w:rsid w:val="00702DA2"/>
    <w:rsid w:val="00707D96"/>
    <w:rsid w:val="0071407D"/>
    <w:rsid w:val="0071568E"/>
    <w:rsid w:val="00723737"/>
    <w:rsid w:val="00725462"/>
    <w:rsid w:val="00727D5C"/>
    <w:rsid w:val="00734A8E"/>
    <w:rsid w:val="00737AB2"/>
    <w:rsid w:val="00745EBD"/>
    <w:rsid w:val="00751693"/>
    <w:rsid w:val="00753874"/>
    <w:rsid w:val="00760576"/>
    <w:rsid w:val="00761602"/>
    <w:rsid w:val="00763855"/>
    <w:rsid w:val="00764B48"/>
    <w:rsid w:val="0076707A"/>
    <w:rsid w:val="007674DF"/>
    <w:rsid w:val="007702A4"/>
    <w:rsid w:val="007702AF"/>
    <w:rsid w:val="00776BD7"/>
    <w:rsid w:val="00781434"/>
    <w:rsid w:val="0078174F"/>
    <w:rsid w:val="007877F9"/>
    <w:rsid w:val="007931B3"/>
    <w:rsid w:val="00794B46"/>
    <w:rsid w:val="007A1824"/>
    <w:rsid w:val="007A29E7"/>
    <w:rsid w:val="007A3044"/>
    <w:rsid w:val="007A333F"/>
    <w:rsid w:val="007B70EF"/>
    <w:rsid w:val="007B765B"/>
    <w:rsid w:val="007D3A12"/>
    <w:rsid w:val="007D4D55"/>
    <w:rsid w:val="007D6907"/>
    <w:rsid w:val="007E1D3B"/>
    <w:rsid w:val="007E2B7D"/>
    <w:rsid w:val="007E78B7"/>
    <w:rsid w:val="008065AC"/>
    <w:rsid w:val="0081435A"/>
    <w:rsid w:val="00817DE3"/>
    <w:rsid w:val="0082378A"/>
    <w:rsid w:val="00826103"/>
    <w:rsid w:val="00834688"/>
    <w:rsid w:val="008362BF"/>
    <w:rsid w:val="00836D8F"/>
    <w:rsid w:val="00843107"/>
    <w:rsid w:val="00845715"/>
    <w:rsid w:val="00846BB9"/>
    <w:rsid w:val="008546EB"/>
    <w:rsid w:val="00870F26"/>
    <w:rsid w:val="00871C76"/>
    <w:rsid w:val="008755F5"/>
    <w:rsid w:val="0088217A"/>
    <w:rsid w:val="00886566"/>
    <w:rsid w:val="00894EED"/>
    <w:rsid w:val="008976B8"/>
    <w:rsid w:val="008A363D"/>
    <w:rsid w:val="008B6A5B"/>
    <w:rsid w:val="008C213E"/>
    <w:rsid w:val="008C537C"/>
    <w:rsid w:val="008C78A2"/>
    <w:rsid w:val="008E3525"/>
    <w:rsid w:val="008E5BC6"/>
    <w:rsid w:val="008E7D02"/>
    <w:rsid w:val="008F7C64"/>
    <w:rsid w:val="0091015C"/>
    <w:rsid w:val="00913BA8"/>
    <w:rsid w:val="00930D8B"/>
    <w:rsid w:val="00940849"/>
    <w:rsid w:val="0094560F"/>
    <w:rsid w:val="00946C83"/>
    <w:rsid w:val="00960DFC"/>
    <w:rsid w:val="00972BD1"/>
    <w:rsid w:val="00976748"/>
    <w:rsid w:val="009A7891"/>
    <w:rsid w:val="009C50E8"/>
    <w:rsid w:val="009C5BDD"/>
    <w:rsid w:val="009D1271"/>
    <w:rsid w:val="009D6D5C"/>
    <w:rsid w:val="009E3977"/>
    <w:rsid w:val="00A04602"/>
    <w:rsid w:val="00A10F3F"/>
    <w:rsid w:val="00A13CA4"/>
    <w:rsid w:val="00A17AEA"/>
    <w:rsid w:val="00A247F3"/>
    <w:rsid w:val="00A30C4B"/>
    <w:rsid w:val="00A33992"/>
    <w:rsid w:val="00A33E2F"/>
    <w:rsid w:val="00A361E1"/>
    <w:rsid w:val="00A42E07"/>
    <w:rsid w:val="00A459D5"/>
    <w:rsid w:val="00A54515"/>
    <w:rsid w:val="00A63451"/>
    <w:rsid w:val="00A730A1"/>
    <w:rsid w:val="00A97752"/>
    <w:rsid w:val="00AA02AA"/>
    <w:rsid w:val="00AA594D"/>
    <w:rsid w:val="00AA69FE"/>
    <w:rsid w:val="00AA73D5"/>
    <w:rsid w:val="00AB7461"/>
    <w:rsid w:val="00AC466A"/>
    <w:rsid w:val="00AD6E0E"/>
    <w:rsid w:val="00AE2CBF"/>
    <w:rsid w:val="00AF0448"/>
    <w:rsid w:val="00AF584B"/>
    <w:rsid w:val="00B004FC"/>
    <w:rsid w:val="00B0239A"/>
    <w:rsid w:val="00B032B1"/>
    <w:rsid w:val="00B03F36"/>
    <w:rsid w:val="00B0446D"/>
    <w:rsid w:val="00B06463"/>
    <w:rsid w:val="00B178DA"/>
    <w:rsid w:val="00B443E9"/>
    <w:rsid w:val="00B50BAB"/>
    <w:rsid w:val="00B54DA7"/>
    <w:rsid w:val="00B62098"/>
    <w:rsid w:val="00B65775"/>
    <w:rsid w:val="00B72D14"/>
    <w:rsid w:val="00B7607A"/>
    <w:rsid w:val="00B85289"/>
    <w:rsid w:val="00B9673A"/>
    <w:rsid w:val="00BA6692"/>
    <w:rsid w:val="00BA6CE0"/>
    <w:rsid w:val="00BB1B56"/>
    <w:rsid w:val="00BB623F"/>
    <w:rsid w:val="00BC2390"/>
    <w:rsid w:val="00BC4F75"/>
    <w:rsid w:val="00BC61B8"/>
    <w:rsid w:val="00BC6AA0"/>
    <w:rsid w:val="00BC6D72"/>
    <w:rsid w:val="00BD7520"/>
    <w:rsid w:val="00BE104E"/>
    <w:rsid w:val="00BE187C"/>
    <w:rsid w:val="00BE2818"/>
    <w:rsid w:val="00BE36E5"/>
    <w:rsid w:val="00BE7C04"/>
    <w:rsid w:val="00BF149E"/>
    <w:rsid w:val="00BF31EF"/>
    <w:rsid w:val="00C04057"/>
    <w:rsid w:val="00C1012D"/>
    <w:rsid w:val="00C20063"/>
    <w:rsid w:val="00C22F31"/>
    <w:rsid w:val="00C2550F"/>
    <w:rsid w:val="00C30378"/>
    <w:rsid w:val="00C45C67"/>
    <w:rsid w:val="00C467E1"/>
    <w:rsid w:val="00C548DF"/>
    <w:rsid w:val="00C62B22"/>
    <w:rsid w:val="00C63142"/>
    <w:rsid w:val="00C67B70"/>
    <w:rsid w:val="00C7753F"/>
    <w:rsid w:val="00C859BE"/>
    <w:rsid w:val="00C9407A"/>
    <w:rsid w:val="00C94FA4"/>
    <w:rsid w:val="00CA4A6F"/>
    <w:rsid w:val="00CB00C7"/>
    <w:rsid w:val="00CB1CF2"/>
    <w:rsid w:val="00CC4338"/>
    <w:rsid w:val="00CC54B8"/>
    <w:rsid w:val="00CC6BC6"/>
    <w:rsid w:val="00CE4723"/>
    <w:rsid w:val="00CE64B9"/>
    <w:rsid w:val="00D066AA"/>
    <w:rsid w:val="00D06DE1"/>
    <w:rsid w:val="00D06EAC"/>
    <w:rsid w:val="00D1175D"/>
    <w:rsid w:val="00D12681"/>
    <w:rsid w:val="00D14EF5"/>
    <w:rsid w:val="00D255C2"/>
    <w:rsid w:val="00D32C06"/>
    <w:rsid w:val="00D40A56"/>
    <w:rsid w:val="00D4284B"/>
    <w:rsid w:val="00D44021"/>
    <w:rsid w:val="00D47333"/>
    <w:rsid w:val="00D47C7B"/>
    <w:rsid w:val="00D53344"/>
    <w:rsid w:val="00D64FE8"/>
    <w:rsid w:val="00D72455"/>
    <w:rsid w:val="00D7499C"/>
    <w:rsid w:val="00D74F20"/>
    <w:rsid w:val="00D75E31"/>
    <w:rsid w:val="00D81708"/>
    <w:rsid w:val="00D825A5"/>
    <w:rsid w:val="00D8444C"/>
    <w:rsid w:val="00D85BEC"/>
    <w:rsid w:val="00DB1F14"/>
    <w:rsid w:val="00DB7AE8"/>
    <w:rsid w:val="00DC4884"/>
    <w:rsid w:val="00DC57C4"/>
    <w:rsid w:val="00DC653E"/>
    <w:rsid w:val="00DD0C86"/>
    <w:rsid w:val="00DD5BAD"/>
    <w:rsid w:val="00DE1D2C"/>
    <w:rsid w:val="00DF196B"/>
    <w:rsid w:val="00DF413F"/>
    <w:rsid w:val="00E017FF"/>
    <w:rsid w:val="00E13C92"/>
    <w:rsid w:val="00E151D4"/>
    <w:rsid w:val="00E21F43"/>
    <w:rsid w:val="00E24BC7"/>
    <w:rsid w:val="00E30988"/>
    <w:rsid w:val="00E4760B"/>
    <w:rsid w:val="00E5198D"/>
    <w:rsid w:val="00E521D5"/>
    <w:rsid w:val="00E544D1"/>
    <w:rsid w:val="00E72BC3"/>
    <w:rsid w:val="00E8265B"/>
    <w:rsid w:val="00E976D6"/>
    <w:rsid w:val="00EA563B"/>
    <w:rsid w:val="00ED2CF1"/>
    <w:rsid w:val="00ED7E45"/>
    <w:rsid w:val="00EE2AEA"/>
    <w:rsid w:val="00EF20AE"/>
    <w:rsid w:val="00EF2813"/>
    <w:rsid w:val="00EF64B2"/>
    <w:rsid w:val="00F13F39"/>
    <w:rsid w:val="00F17542"/>
    <w:rsid w:val="00F2164A"/>
    <w:rsid w:val="00F22267"/>
    <w:rsid w:val="00F223E7"/>
    <w:rsid w:val="00F2686F"/>
    <w:rsid w:val="00F307A8"/>
    <w:rsid w:val="00F31D08"/>
    <w:rsid w:val="00F37063"/>
    <w:rsid w:val="00F51870"/>
    <w:rsid w:val="00F54FD7"/>
    <w:rsid w:val="00F55145"/>
    <w:rsid w:val="00F74D13"/>
    <w:rsid w:val="00F76EF8"/>
    <w:rsid w:val="00F8258C"/>
    <w:rsid w:val="00F82DAE"/>
    <w:rsid w:val="00F86E67"/>
    <w:rsid w:val="00F94E1B"/>
    <w:rsid w:val="00F96A7C"/>
    <w:rsid w:val="00F9781B"/>
    <w:rsid w:val="00FA28EF"/>
    <w:rsid w:val="00FA3E1C"/>
    <w:rsid w:val="00FA6417"/>
    <w:rsid w:val="00FB220E"/>
    <w:rsid w:val="00FB5E14"/>
    <w:rsid w:val="00FB6073"/>
    <w:rsid w:val="00FB6D3A"/>
    <w:rsid w:val="00FB7616"/>
    <w:rsid w:val="00FC5785"/>
    <w:rsid w:val="00FC6888"/>
    <w:rsid w:val="00FC6EB3"/>
    <w:rsid w:val="00FD5A42"/>
    <w:rsid w:val="00FF2838"/>
    <w:rsid w:val="00FF3C3E"/>
    <w:rsid w:val="00FF3C82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2221B0"/>
  <w15:chartTrackingRefBased/>
  <w15:docId w15:val="{DAB125A3-C2EE-4A51-8FB0-DA073C10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 出 段 落,列 出 段 落 1,Bulletr List Paragraph,List Paragraph2,List Paragraph21,Párrafo de lista1,Parágrafo da Lista1,リ ス ト 段 落 1,Plan,Dot pt,STYLE_001"/>
    <w:basedOn w:val="Normal"/>
    <w:link w:val="ListParagraphChar"/>
    <w:uiPriority w:val="34"/>
    <w:qFormat/>
    <w:rsid w:val="00F31D08"/>
    <w:pPr>
      <w:ind w:left="720"/>
    </w:pPr>
    <w:rPr>
      <w:rFonts w:ascii="Calibri" w:eastAsiaTheme="minorEastAsia" w:hAnsi="Calibri"/>
      <w:sz w:val="22"/>
      <w:szCs w:val="22"/>
      <w:lang w:val="en-GB" w:eastAsia="en-US" w:bidi="mn-Mong-CN"/>
    </w:rPr>
  </w:style>
  <w:style w:type="paragraph" w:styleId="FootnoteText">
    <w:name w:val="footnote text"/>
    <w:basedOn w:val="Normal"/>
    <w:link w:val="FootnoteTextChar"/>
    <w:uiPriority w:val="99"/>
    <w:unhideWhenUsed/>
    <w:rsid w:val="00F31D08"/>
    <w:pPr>
      <w:spacing w:after="200" w:line="276" w:lineRule="auto"/>
    </w:pPr>
    <w:rPr>
      <w:rFonts w:ascii="Calibri" w:eastAsia="Calibri" w:hAnsi="Calibri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31D08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31D08"/>
    <w:pPr>
      <w:tabs>
        <w:tab w:val="center" w:pos="4536"/>
        <w:tab w:val="right" w:pos="9072"/>
      </w:tabs>
    </w:pPr>
    <w:rPr>
      <w:rFonts w:ascii="Calibri" w:eastAsiaTheme="minorEastAsia" w:hAnsi="Calibri"/>
      <w:sz w:val="22"/>
      <w:szCs w:val="28"/>
      <w:lang w:val="en-GB" w:eastAsia="en-US" w:bidi="mn-Mong-CN"/>
    </w:rPr>
  </w:style>
  <w:style w:type="character" w:customStyle="1" w:styleId="FooterChar">
    <w:name w:val="Footer Char"/>
    <w:basedOn w:val="DefaultParagraphFont"/>
    <w:link w:val="Footer"/>
    <w:uiPriority w:val="99"/>
    <w:rsid w:val="00F31D08"/>
    <w:rPr>
      <w:rFonts w:ascii="Calibri" w:eastAsiaTheme="minorEastAsia" w:hAnsi="Calibri" w:cs="Times New Roman"/>
      <w:szCs w:val="28"/>
      <w:lang w:bidi="mn-Mong-CN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 出 段 落 Char,列 出 段 落 1 Char,Bulletr List Paragraph Char,List Paragraph2 Char,List Paragraph21 Char,Plan Char"/>
    <w:basedOn w:val="DefaultParagraphFont"/>
    <w:link w:val="ListParagraph"/>
    <w:uiPriority w:val="34"/>
    <w:qFormat/>
    <w:locked/>
    <w:rsid w:val="00F31D08"/>
    <w:rPr>
      <w:rFonts w:ascii="Calibri" w:eastAsiaTheme="minorEastAsia" w:hAnsi="Calibri" w:cs="Times New Roman"/>
      <w:lang w:bidi="mn-Mong-CN"/>
    </w:rPr>
  </w:style>
  <w:style w:type="paragraph" w:styleId="NormalWeb">
    <w:name w:val="Normal (Web)"/>
    <w:basedOn w:val="Normal"/>
    <w:uiPriority w:val="99"/>
    <w:unhideWhenUsed/>
    <w:rsid w:val="00F31D08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D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D08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css-901oao">
    <w:name w:val="css-901oao"/>
    <w:basedOn w:val="DefaultParagraphFont"/>
    <w:rsid w:val="00F31D08"/>
  </w:style>
  <w:style w:type="character" w:styleId="Hyperlink">
    <w:name w:val="Hyperlink"/>
    <w:basedOn w:val="DefaultParagraphFont"/>
    <w:uiPriority w:val="99"/>
    <w:semiHidden/>
    <w:unhideWhenUsed/>
    <w:rsid w:val="00F31D08"/>
    <w:rPr>
      <w:color w:val="0563C1"/>
      <w:u w:val="single"/>
    </w:rPr>
  </w:style>
  <w:style w:type="paragraph" w:customStyle="1" w:styleId="Default">
    <w:name w:val="Default"/>
    <w:rsid w:val="00F31D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ody-1">
    <w:name w:val="body-1"/>
    <w:basedOn w:val="Normal"/>
    <w:rsid w:val="00F31D08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F31D0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31D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D08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gmail-s1">
    <w:name w:val="gmail-s1"/>
    <w:basedOn w:val="DefaultParagraphFont"/>
    <w:rsid w:val="004477B6"/>
  </w:style>
  <w:style w:type="character" w:customStyle="1" w:styleId="markedcontent">
    <w:name w:val="markedcontent"/>
    <w:basedOn w:val="DefaultParagraphFont"/>
    <w:rsid w:val="00412868"/>
  </w:style>
  <w:style w:type="character" w:styleId="Emphasis">
    <w:name w:val="Emphasis"/>
    <w:basedOn w:val="DefaultParagraphFont"/>
    <w:uiPriority w:val="20"/>
    <w:qFormat/>
    <w:rsid w:val="009767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95530-6AFB-4469-A5BA-B38671D5A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EEAS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ANJO Liliane (EEAS-TRIPOLI)</dc:creator>
  <cp:keywords/>
  <dc:description/>
  <cp:lastModifiedBy>ANJO Liliane (EEAS-TRIPOLI)</cp:lastModifiedBy>
  <cp:revision>23</cp:revision>
  <dcterms:created xsi:type="dcterms:W3CDTF">2022-06-20T06:09:00Z</dcterms:created>
  <dcterms:modified xsi:type="dcterms:W3CDTF">2022-06-20T07:38:00Z</dcterms:modified>
</cp:coreProperties>
</file>