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6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812"/>
        <w:gridCol w:w="5168"/>
        <w:gridCol w:w="2756"/>
      </w:tblGrid>
      <w:tr w:rsidR="00EA2AFF" w:rsidRPr="00A764B6" w:rsidTr="009E5A6D">
        <w:trPr>
          <w:cantSplit/>
          <w:trHeight w:val="363"/>
        </w:trPr>
        <w:tc>
          <w:tcPr>
            <w:tcW w:w="9736" w:type="dxa"/>
            <w:gridSpan w:val="3"/>
            <w:shd w:val="clear" w:color="auto" w:fill="auto"/>
          </w:tcPr>
          <w:p w:rsidR="00F31D08" w:rsidRPr="00EA2AFF" w:rsidRDefault="00F31D08" w:rsidP="00DF196B">
            <w:pPr>
              <w:pStyle w:val="FootnoteText"/>
              <w:keepLines/>
              <w:snapToGrid w:val="0"/>
              <w:spacing w:before="140" w:after="0" w:line="240" w:lineRule="auto"/>
              <w:ind w:right="-567"/>
              <w:rPr>
                <w:rFonts w:ascii="Arial" w:hAnsi="Arial" w:cs="Arial"/>
                <w:b/>
                <w:sz w:val="24"/>
                <w:szCs w:val="24"/>
              </w:rPr>
            </w:pPr>
            <w:r w:rsidRPr="00EA2AFF">
              <w:rPr>
                <w:rFonts w:ascii="Arial" w:hAnsi="Arial" w:cs="Arial"/>
                <w:b/>
                <w:sz w:val="24"/>
                <w:szCs w:val="24"/>
              </w:rPr>
              <w:t>DELEGATION OF THE EUROPEAN UNION TO LIBYA</w:t>
            </w:r>
          </w:p>
        </w:tc>
      </w:tr>
      <w:tr w:rsidR="00EA2AFF" w:rsidRPr="00A764B6" w:rsidTr="009E5A6D">
        <w:trPr>
          <w:cantSplit/>
          <w:trHeight w:hRule="exact" w:val="88"/>
        </w:trPr>
        <w:tc>
          <w:tcPr>
            <w:tcW w:w="9736" w:type="dxa"/>
            <w:gridSpan w:val="3"/>
            <w:shd w:val="clear" w:color="auto" w:fill="auto"/>
          </w:tcPr>
          <w:p w:rsidR="00F31D08" w:rsidRPr="00EA2AFF" w:rsidRDefault="00F31D08" w:rsidP="00DF196B">
            <w:pPr>
              <w:pStyle w:val="FootnoteText"/>
              <w:keepLines/>
              <w:snapToGrid w:val="0"/>
              <w:spacing w:before="140" w:after="0" w:line="240" w:lineRule="auto"/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2AFF" w:rsidRPr="00EA2AFF" w:rsidTr="009E5A6D">
        <w:trPr>
          <w:cantSplit/>
          <w:trHeight w:val="374"/>
        </w:trPr>
        <w:tc>
          <w:tcPr>
            <w:tcW w:w="6980" w:type="dxa"/>
            <w:gridSpan w:val="2"/>
            <w:shd w:val="clear" w:color="auto" w:fill="auto"/>
          </w:tcPr>
          <w:p w:rsidR="00F31D08" w:rsidRPr="00B31695" w:rsidRDefault="0069332E" w:rsidP="00B31695">
            <w:pPr>
              <w:keepLines/>
              <w:snapToGrid w:val="0"/>
              <w:spacing w:before="140"/>
              <w:ind w:right="-567"/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</w:pPr>
            <w:r w:rsidRPr="00B31695"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 xml:space="preserve">Author: </w:t>
            </w:r>
            <w:r w:rsidR="00B31695" w:rsidRPr="00B31695"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>Ingo</w:t>
            </w:r>
            <w:r w:rsidR="00B31695"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 xml:space="preserve"> Schendel</w:t>
            </w:r>
          </w:p>
        </w:tc>
        <w:tc>
          <w:tcPr>
            <w:tcW w:w="2756" w:type="dxa"/>
            <w:shd w:val="clear" w:color="auto" w:fill="auto"/>
          </w:tcPr>
          <w:p w:rsidR="00F31D08" w:rsidRPr="00EA2AFF" w:rsidRDefault="0038122A" w:rsidP="00B31695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sz w:val="22"/>
                <w:szCs w:val="22"/>
              </w:rPr>
            </w:pPr>
            <w:r w:rsidRPr="00EA2AF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F31D08" w:rsidRPr="00EA2AFF">
              <w:rPr>
                <w:rFonts w:ascii="Arial" w:hAnsi="Arial" w:cs="Arial"/>
                <w:b/>
                <w:sz w:val="22"/>
                <w:szCs w:val="22"/>
              </w:rPr>
              <w:t>Date:</w:t>
            </w:r>
            <w:r w:rsidR="00277A78" w:rsidRPr="00EA2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1695">
              <w:rPr>
                <w:rFonts w:ascii="Arial" w:hAnsi="Arial" w:cs="Arial"/>
                <w:sz w:val="22"/>
                <w:szCs w:val="22"/>
              </w:rPr>
              <w:t>06</w:t>
            </w:r>
            <w:r w:rsidR="0069332E" w:rsidRPr="00EA2AFF">
              <w:rPr>
                <w:rFonts w:ascii="Arial" w:hAnsi="Arial" w:cs="Arial"/>
                <w:sz w:val="22"/>
                <w:szCs w:val="22"/>
              </w:rPr>
              <w:t>/</w:t>
            </w:r>
            <w:r w:rsidR="00B31695">
              <w:rPr>
                <w:rFonts w:ascii="Arial" w:hAnsi="Arial" w:cs="Arial"/>
                <w:sz w:val="22"/>
                <w:szCs w:val="22"/>
              </w:rPr>
              <w:t>06</w:t>
            </w:r>
            <w:r w:rsidR="0069332E" w:rsidRPr="00EA2AFF">
              <w:rPr>
                <w:rFonts w:ascii="Arial" w:hAnsi="Arial" w:cs="Arial"/>
                <w:sz w:val="22"/>
                <w:szCs w:val="22"/>
              </w:rPr>
              <w:t>/2022</w:t>
            </w:r>
          </w:p>
        </w:tc>
      </w:tr>
      <w:tr w:rsidR="00EA2AFF" w:rsidRPr="00EA2AFF" w:rsidTr="009E5A6D">
        <w:trPr>
          <w:cantSplit/>
          <w:trHeight w:hRule="exact" w:val="83"/>
        </w:trPr>
        <w:tc>
          <w:tcPr>
            <w:tcW w:w="6980" w:type="dxa"/>
            <w:gridSpan w:val="2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2AFF" w:rsidRPr="00EA2AFF" w:rsidTr="009E5A6D">
        <w:trPr>
          <w:cantSplit/>
          <w:trHeight w:hRule="exact" w:val="88"/>
        </w:trPr>
        <w:tc>
          <w:tcPr>
            <w:tcW w:w="1812" w:type="dxa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8" w:type="dxa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Cs/>
                <w:sz w:val="22"/>
                <w:szCs w:val="22"/>
              </w:rPr>
            </w:pPr>
            <w:r w:rsidRPr="00EA2AFF">
              <w:rPr>
                <w:rFonts w:ascii="Arial" w:eastAsia="Wingdings" w:hAnsi="Arial" w:cs="Arial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B43D1E" wp14:editId="20999F90">
                      <wp:simplePos x="0" y="0"/>
                      <wp:positionH relativeFrom="column">
                        <wp:posOffset>2569569</wp:posOffset>
                      </wp:positionH>
                      <wp:positionV relativeFrom="paragraph">
                        <wp:posOffset>41000</wp:posOffset>
                      </wp:positionV>
                      <wp:extent cx="2374265" cy="496956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4969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F31D08" w:rsidRPr="00ED2CF1" w:rsidRDefault="0038122A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  <w:r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</w:t>
                                  </w:r>
                                  <w:r w:rsidR="00F31D08" w:rsidRPr="00ED2CF1"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  <w:t>Classification:</w:t>
                                  </w:r>
                                </w:p>
                                <w:p w:rsidR="00F31D08" w:rsidRPr="00ED2CF1" w:rsidRDefault="00F31D08" w:rsidP="00F31D08">
                                  <w:pPr>
                                    <w:spacing w:line="42" w:lineRule="exact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</w:p>
                                <w:p w:rsidR="00F31D08" w:rsidRDefault="00F31D08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Arial" w:eastAsia="Arial" w:hAnsi="Arial" w:cs="Arial"/>
                                      <w:lang w:val="fr-BE"/>
                                    </w:rPr>
                                  </w:pPr>
                                  <w:r w:rsidRPr="00ED2CF1">
                                    <w:rPr>
                                      <w:rFonts w:asciiTheme="minorHAnsi" w:eastAsia="Arial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UNCLASSIFIED</w:t>
                                  </w:r>
                                </w:p>
                                <w:p w:rsidR="00F31D08" w:rsidRDefault="00F31D08" w:rsidP="00F31D08">
                                  <w:pPr>
                                    <w:spacing w:line="33" w:lineRule="exact"/>
                                    <w:jc w:val="center"/>
                                    <w:rPr>
                                      <w:rFonts w:cs="Arial"/>
                                      <w:lang w:val="fr-BE"/>
                                    </w:rPr>
                                  </w:pPr>
                                </w:p>
                                <w:p w:rsidR="00F31D08" w:rsidRDefault="00F31D08" w:rsidP="00F31D08">
                                  <w:pPr>
                                    <w:rPr>
                                      <w:lang w:val="fr-B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43D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02.35pt;margin-top:3.25pt;width:186.95pt;height:39.1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/yAQIAANwDAAAOAAAAZHJzL2Uyb0RvYy54bWysU9tu2zAMfR+wfxD0vthxk7QxohRdiw4D&#10;ugvQ7gMUWY6FSaImKbGzrx8lu1mwvQ3zgyCK5CHPIb25HYwmR+mDAsvofFZSIq2ARtk9o99eHt/d&#10;UBIitw3XYCWjJxno7fbtm03vallBB7qRniCIDXXvGO1idHVRBNFJw8MMnLTobMEbHtH0+6LxvEd0&#10;o4uqLFdFD75xHoQMAV8fRifdZvy2lSJ+adsgI9GMYm8xnz6fu3QW2w2v9567TompDf4PXRiuLBY9&#10;Qz3wyMnBq7+gjBIeArRxJsAU0LZKyMwB2czLP9g8d9zJzAXFCe4sU/h/sOLz8asnqmH0qrymxHKD&#10;Q3qRQyTvYSBV0qd3ocawZ4eBccBnnHPmGtwTiO+BWLjvuN3LO++h7yRvsL95yiwuUkeckEB2/Sdo&#10;sAw/RMhAQ+tNEg/lIIiOczqdZ5NaEfhYXV0vqtWSEoG+xXq1Xq5yCV6/Zjsf4gcJhqQLox5nn9H5&#10;8SnE1A2vX0NSMQuPSus8f21Jz+h6WS1zwoXHqIjrqZVh9KZM31RT24ldIjRSi8NumNTaQXNCnh7G&#10;dcPfAy8d+J+U9LhqjIYfB+4lJfqjRa3W88Ui7WY2FsvrCg1/6dldergVCMVopGS83se8zyOnO9S0&#10;VZluEn/sZOoVVyirMK172tFLO0f9/im3vwAAAP//AwBQSwMEFAAGAAgAAAAhADn8NCzeAAAACAEA&#10;AA8AAABkcnMvZG93bnJldi54bWxMj0tPwzAQhO9I/AdrkbhRB5SXQjYVQuWAxAFKubvx5gHxOoqd&#10;NPDrMSd6HM1o5ptyu5pBLDS53jLC7SYCQVxb3XOLcHh/uslBOK9Yq8EyIXyTg211eVGqQtsTv9Gy&#10;960IJewKhdB5PxZSurojo9zGjsTBa+xklA9yaqWe1CmUm0HeRVEqjeo5LHRqpMeO6q/9bBCa54/M&#10;vMTN7rCbk5/PJanX17ZGvL5aH+5BeFr9fxj+8AM6VIHpaGfWTgwIcRRnIYqQJiCCn2V5CuKIkMc5&#10;yKqU5weqXwAAAP//AwBQSwECLQAUAAYACAAAACEAtoM4kv4AAADhAQAAEwAAAAAAAAAAAAAAAAAA&#10;AAAAW0NvbnRlbnRfVHlwZXNdLnhtbFBLAQItABQABgAIAAAAIQA4/SH/1gAAAJQBAAALAAAAAAAA&#10;AAAAAAAAAC8BAABfcmVscy8ucmVsc1BLAQItABQABgAIAAAAIQAOEk/yAQIAANwDAAAOAAAAAAAA&#10;AAAAAAAAAC4CAABkcnMvZTJvRG9jLnhtbFBLAQItABQABgAIAAAAIQA5/DQs3gAAAAgBAAAPAAAA&#10;AAAAAAAAAAAAAFsEAABkcnMvZG93bnJldi54bWxQSwUGAAAAAAQABADzAAAAZgUAAAAA&#10;" filled="f" stroked="f">
                      <v:textbox>
                        <w:txbxContent>
                          <w:p w:rsidR="00F31D08" w:rsidRPr="00ED2CF1" w:rsidRDefault="0038122A" w:rsidP="00F31D08">
                            <w:pPr>
                              <w:spacing w:line="0" w:lineRule="atLeast"/>
                              <w:jc w:val="center"/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</w:pPr>
                            <w:r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  <w:t xml:space="preserve"> </w:t>
                            </w:r>
                            <w:r w:rsidR="00F31D08" w:rsidRPr="00ED2CF1"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  <w:t>Classification:</w:t>
                            </w:r>
                          </w:p>
                          <w:p w:rsidR="00F31D08" w:rsidRPr="00ED2CF1" w:rsidRDefault="00F31D08" w:rsidP="00F31D08">
                            <w:pPr>
                              <w:spacing w:line="42" w:lineRule="exact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</w:pPr>
                          </w:p>
                          <w:p w:rsidR="00F31D08" w:rsidRDefault="00F31D08" w:rsidP="00F31D08">
                            <w:pPr>
                              <w:spacing w:line="0" w:lineRule="atLeast"/>
                              <w:jc w:val="center"/>
                              <w:rPr>
                                <w:rFonts w:ascii="Arial" w:eastAsia="Arial" w:hAnsi="Arial" w:cs="Arial"/>
                                <w:lang w:val="fr-BE"/>
                              </w:rPr>
                            </w:pPr>
                            <w:r w:rsidRPr="00ED2CF1">
                              <w:rPr>
                                <w:rFonts w:asciiTheme="minorHAnsi" w:eastAsia="Arial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UNCLASSIFIED</w:t>
                            </w:r>
                          </w:p>
                          <w:p w:rsidR="00F31D08" w:rsidRDefault="00F31D08" w:rsidP="00F31D08">
                            <w:pPr>
                              <w:spacing w:line="33" w:lineRule="exact"/>
                              <w:jc w:val="center"/>
                              <w:rPr>
                                <w:rFonts w:cs="Arial"/>
                                <w:lang w:val="fr-BE"/>
                              </w:rPr>
                            </w:pPr>
                          </w:p>
                          <w:p w:rsidR="00F31D08" w:rsidRDefault="00F31D08" w:rsidP="00F31D08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56" w:type="dxa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1D08" w:rsidRPr="00EA2AFF" w:rsidRDefault="00F31D08" w:rsidP="007723F2">
      <w:pPr>
        <w:ind w:left="142" w:right="-567"/>
        <w:rPr>
          <w:rFonts w:ascii="Arial" w:eastAsia="Arial" w:hAnsi="Arial" w:cs="Arial"/>
          <w:sz w:val="22"/>
          <w:szCs w:val="22"/>
          <w:lang w:val="en-US"/>
        </w:rPr>
      </w:pPr>
      <w:r w:rsidRPr="00EA2AFF">
        <w:rPr>
          <w:rFonts w:ascii="Arial" w:eastAsia="Wingdings" w:hAnsi="Arial" w:cs="Arial"/>
          <w:sz w:val="22"/>
          <w:szCs w:val="22"/>
        </w:rPr>
        <w:sym w:font="Wingdings" w:char="F06F"/>
      </w:r>
      <w:r w:rsidRPr="00EA2AFF">
        <w:rPr>
          <w:rFonts w:ascii="Arial" w:eastAsia="Wingdings" w:hAnsi="Arial" w:cs="Arial"/>
          <w:sz w:val="22"/>
          <w:szCs w:val="22"/>
          <w:lang w:val="en-US"/>
        </w:rPr>
        <w:t xml:space="preserve"> </w:t>
      </w:r>
      <w:r w:rsidRPr="00EA2AFF">
        <w:rPr>
          <w:rFonts w:ascii="Arial" w:eastAsia="Arial" w:hAnsi="Arial" w:cs="Arial"/>
          <w:sz w:val="22"/>
          <w:szCs w:val="22"/>
          <w:lang w:val="en-US"/>
        </w:rPr>
        <w:t>To be shared with MS via CORTESY</w:t>
      </w:r>
    </w:p>
    <w:p w:rsidR="00F31D08" w:rsidRPr="00EA2AFF" w:rsidRDefault="00F31D08" w:rsidP="007723F2">
      <w:pPr>
        <w:ind w:left="142" w:right="-567"/>
        <w:rPr>
          <w:rFonts w:ascii="Arial" w:eastAsia="Arial" w:hAnsi="Arial" w:cs="Arial"/>
          <w:sz w:val="22"/>
          <w:szCs w:val="22"/>
          <w:lang w:val="en-US"/>
        </w:rPr>
      </w:pPr>
      <w:r w:rsidRPr="00EA2AFF">
        <w:rPr>
          <w:rFonts w:ascii="Arial" w:eastAsia="Wingdings" w:hAnsi="Arial" w:cs="Arial"/>
          <w:sz w:val="22"/>
          <w:szCs w:val="22"/>
        </w:rPr>
        <w:sym w:font="Wingdings" w:char="F06F"/>
      </w:r>
      <w:r w:rsidRPr="00EA2AFF">
        <w:rPr>
          <w:rFonts w:ascii="Arial" w:eastAsia="Wingdings" w:hAnsi="Arial" w:cs="Arial"/>
          <w:sz w:val="22"/>
          <w:szCs w:val="22"/>
          <w:lang w:val="en-US"/>
        </w:rPr>
        <w:t xml:space="preserve"> </w:t>
      </w:r>
      <w:r w:rsidRPr="00EA2AFF">
        <w:rPr>
          <w:rFonts w:ascii="Arial" w:eastAsia="Arial" w:hAnsi="Arial" w:cs="Arial"/>
          <w:sz w:val="22"/>
          <w:szCs w:val="22"/>
          <w:lang w:val="en-US"/>
        </w:rPr>
        <w:t>To be shared with the EP</w:t>
      </w:r>
    </w:p>
    <w:p w:rsidR="00F31D08" w:rsidRPr="00EA2AFF" w:rsidRDefault="008037F2" w:rsidP="00ED2CF1">
      <w:pPr>
        <w:spacing w:before="140" w:after="240"/>
        <w:ind w:left="5900" w:right="-569" w:firstLine="580"/>
        <w:jc w:val="center"/>
        <w:rPr>
          <w:rFonts w:ascii="Arial" w:eastAsia="Calibri" w:hAnsi="Arial" w:cs="Arial"/>
          <w:b/>
          <w:bCs/>
          <w:sz w:val="22"/>
          <w:szCs w:val="22"/>
          <w:lang w:val="en-US"/>
        </w:rPr>
      </w:pPr>
      <w:r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  </w:t>
      </w:r>
      <w:r w:rsidR="0069332E" w:rsidRPr="00EA2AFF">
        <w:rPr>
          <w:rFonts w:ascii="Arial" w:eastAsia="Calibri" w:hAnsi="Arial" w:cs="Arial"/>
          <w:b/>
          <w:bCs/>
          <w:sz w:val="22"/>
          <w:szCs w:val="22"/>
          <w:lang w:val="en-US"/>
        </w:rPr>
        <w:t>Number of pages: - 2</w:t>
      </w:r>
      <w:r w:rsidR="00F31D08" w:rsidRPr="00EA2AFF"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 -</w:t>
      </w:r>
    </w:p>
    <w:p w:rsidR="00F31D08" w:rsidRPr="00EA2AFF" w:rsidRDefault="00F31D08" w:rsidP="007723F2">
      <w:pPr>
        <w:spacing w:before="60"/>
        <w:ind w:right="-567"/>
        <w:jc w:val="both"/>
        <w:rPr>
          <w:rFonts w:ascii="Arial" w:eastAsia="Arial" w:hAnsi="Arial" w:cs="Arial"/>
          <w:b/>
          <w:i/>
          <w:lang w:val="en-US"/>
        </w:rPr>
      </w:pPr>
      <w:r w:rsidRPr="00EA2AFF">
        <w:rPr>
          <w:rFonts w:ascii="Arial" w:eastAsia="Arial" w:hAnsi="Arial" w:cs="Arial"/>
          <w:b/>
          <w:lang w:val="en-US"/>
        </w:rPr>
        <w:t xml:space="preserve">To: </w:t>
      </w:r>
      <w:r w:rsidRPr="00EA2AFF">
        <w:rPr>
          <w:rFonts w:ascii="Arial" w:eastAsia="Arial" w:hAnsi="Arial" w:cs="Arial"/>
          <w:b/>
          <w:i/>
          <w:lang w:val="en-US"/>
        </w:rPr>
        <w:t>Fernando GENTILINI, Managing Director for Middle East and North Africa</w:t>
      </w:r>
    </w:p>
    <w:p w:rsidR="00F31D08" w:rsidRPr="00EA2AFF" w:rsidRDefault="00ED2CF1" w:rsidP="00B31695">
      <w:pPr>
        <w:spacing w:before="60"/>
        <w:ind w:left="1134" w:right="-567" w:hanging="1134"/>
        <w:jc w:val="both"/>
        <w:rPr>
          <w:rFonts w:ascii="Arial" w:hAnsi="Arial" w:cs="Arial"/>
          <w:b/>
          <w:bCs/>
          <w:lang w:val="en-US"/>
        </w:rPr>
      </w:pPr>
      <w:r w:rsidRPr="00EA2AFF">
        <w:rPr>
          <w:rFonts w:ascii="Arial" w:eastAsia="Calibri" w:hAnsi="Arial" w:cs="Arial"/>
          <w:b/>
          <w:bCs/>
          <w:lang w:val="en-US"/>
        </w:rPr>
        <w:t xml:space="preserve">Subject: </w:t>
      </w:r>
      <w:r w:rsidR="00277A78" w:rsidRPr="00EA2AFF">
        <w:rPr>
          <w:rFonts w:ascii="Arial" w:hAnsi="Arial" w:cs="Arial"/>
          <w:b/>
          <w:bCs/>
          <w:lang w:val="en-US"/>
        </w:rPr>
        <w:t xml:space="preserve">Libya – Weekly of </w:t>
      </w:r>
      <w:r w:rsidR="00B31695">
        <w:rPr>
          <w:rFonts w:ascii="Arial" w:hAnsi="Arial" w:cs="Arial"/>
          <w:b/>
          <w:bCs/>
          <w:lang w:val="en-US"/>
        </w:rPr>
        <w:t>06</w:t>
      </w:r>
      <w:r w:rsidR="0069332E" w:rsidRPr="00EA2AFF">
        <w:rPr>
          <w:rFonts w:ascii="Arial" w:hAnsi="Arial" w:cs="Arial"/>
          <w:b/>
          <w:bCs/>
          <w:lang w:val="en-US"/>
        </w:rPr>
        <w:t>/0</w:t>
      </w:r>
      <w:r w:rsidR="00B31695">
        <w:rPr>
          <w:rFonts w:ascii="Arial" w:hAnsi="Arial" w:cs="Arial"/>
          <w:b/>
          <w:bCs/>
          <w:lang w:val="en-US"/>
        </w:rPr>
        <w:t>6</w:t>
      </w:r>
      <w:r w:rsidR="0069332E" w:rsidRPr="00EA2AFF">
        <w:rPr>
          <w:rFonts w:ascii="Arial" w:hAnsi="Arial" w:cs="Arial"/>
          <w:b/>
          <w:bCs/>
          <w:lang w:val="en-US"/>
        </w:rPr>
        <w:t>/2022</w:t>
      </w:r>
      <w:r w:rsidR="00F31D08" w:rsidRPr="00EA2AFF">
        <w:rPr>
          <w:rFonts w:ascii="Arial" w:hAnsi="Arial" w:cs="Arial"/>
          <w:b/>
          <w:bCs/>
          <w:lang w:val="en-US"/>
        </w:rPr>
        <w:t xml:space="preserve"> – Key issues </w:t>
      </w:r>
    </w:p>
    <w:p w:rsidR="00F31D08" w:rsidRPr="004041CB" w:rsidRDefault="00F31D08" w:rsidP="007723F2">
      <w:pPr>
        <w:spacing w:before="60" w:after="120"/>
        <w:ind w:left="1134" w:right="-569" w:hanging="1134"/>
        <w:jc w:val="both"/>
        <w:rPr>
          <w:rFonts w:ascii="Arial" w:hAnsi="Arial" w:cs="Arial"/>
          <w:b/>
          <w:bCs/>
          <w:sz w:val="14"/>
          <w:szCs w:val="14"/>
          <w:lang w:val="en-US"/>
        </w:rPr>
      </w:pPr>
    </w:p>
    <w:p w:rsidR="00940E33" w:rsidRPr="00940E33" w:rsidRDefault="00F31D08" w:rsidP="00940E33">
      <w:pPr>
        <w:pStyle w:val="ListParagraph"/>
        <w:numPr>
          <w:ilvl w:val="0"/>
          <w:numId w:val="2"/>
        </w:numPr>
        <w:spacing w:before="140" w:after="120"/>
        <w:ind w:left="284" w:right="-340" w:hanging="284"/>
        <w:jc w:val="both"/>
        <w:rPr>
          <w:rStyle w:val="markedcontent"/>
          <w:rFonts w:ascii="Arial" w:hAnsi="Arial" w:cs="Arial"/>
          <w:b/>
          <w:sz w:val="24"/>
          <w:szCs w:val="24"/>
          <w:u w:val="single"/>
        </w:rPr>
      </w:pPr>
      <w:r w:rsidRPr="00EA2AFF">
        <w:rPr>
          <w:rFonts w:ascii="Arial" w:hAnsi="Arial" w:cs="Arial"/>
          <w:b/>
          <w:sz w:val="24"/>
          <w:szCs w:val="24"/>
          <w:u w:val="single"/>
        </w:rPr>
        <w:t>SUMMARY</w:t>
      </w:r>
    </w:p>
    <w:p w:rsidR="00BF6667" w:rsidRPr="00BF6667" w:rsidRDefault="00A8400E" w:rsidP="00A8400E">
      <w:pPr>
        <w:pStyle w:val="ListParagraph"/>
        <w:numPr>
          <w:ilvl w:val="0"/>
          <w:numId w:val="4"/>
        </w:numPr>
        <w:spacing w:after="120"/>
        <w:ind w:left="284" w:right="-340" w:hanging="284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i/>
        </w:rPr>
        <w:t>T</w:t>
      </w:r>
      <w:r w:rsidR="00FC4870" w:rsidRPr="00A8400E">
        <w:rPr>
          <w:rFonts w:ascii="Arial" w:hAnsi="Arial" w:cs="Arial"/>
          <w:b/>
          <w:i/>
        </w:rPr>
        <w:t xml:space="preserve">hree weeks before </w:t>
      </w:r>
      <w:r w:rsidR="00EE1F88" w:rsidRPr="00A8400E">
        <w:rPr>
          <w:rFonts w:ascii="Arial" w:hAnsi="Arial" w:cs="Arial"/>
          <w:b/>
          <w:i/>
        </w:rPr>
        <w:t>the expiry</w:t>
      </w:r>
      <w:r w:rsidR="00FC4870" w:rsidRPr="00A8400E">
        <w:rPr>
          <w:rFonts w:ascii="Arial" w:hAnsi="Arial" w:cs="Arial"/>
          <w:b/>
          <w:i/>
        </w:rPr>
        <w:t xml:space="preserve"> of </w:t>
      </w:r>
      <w:r w:rsidR="00EE1F88" w:rsidRPr="00A8400E">
        <w:rPr>
          <w:rFonts w:ascii="Arial" w:hAnsi="Arial" w:cs="Arial"/>
          <w:b/>
          <w:i/>
        </w:rPr>
        <w:t xml:space="preserve">the </w:t>
      </w:r>
      <w:r w:rsidR="00FC4870" w:rsidRPr="00A8400E">
        <w:rPr>
          <w:rFonts w:ascii="Arial" w:hAnsi="Arial" w:cs="Arial"/>
          <w:b/>
          <w:i/>
        </w:rPr>
        <w:t xml:space="preserve">current international road map </w:t>
      </w:r>
      <w:r w:rsidR="00073AE0" w:rsidRPr="00A8400E">
        <w:rPr>
          <w:rFonts w:ascii="Arial" w:hAnsi="Arial" w:cs="Arial"/>
          <w:b/>
          <w:i/>
        </w:rPr>
        <w:t xml:space="preserve">for Libya’s political transition, the </w:t>
      </w:r>
      <w:r w:rsidR="00FC4870" w:rsidRPr="00A8400E">
        <w:rPr>
          <w:rFonts w:ascii="Arial" w:hAnsi="Arial" w:cs="Arial"/>
          <w:b/>
          <w:i/>
        </w:rPr>
        <w:t xml:space="preserve">parallel </w:t>
      </w:r>
      <w:r w:rsidR="00073AE0" w:rsidRPr="00A8400E">
        <w:rPr>
          <w:rFonts w:ascii="Arial" w:hAnsi="Arial" w:cs="Arial"/>
          <w:b/>
          <w:i/>
        </w:rPr>
        <w:t>Government of National Stability (</w:t>
      </w:r>
      <w:r w:rsidR="00FC4870" w:rsidRPr="00A8400E">
        <w:rPr>
          <w:rFonts w:ascii="Arial" w:hAnsi="Arial" w:cs="Arial"/>
          <w:b/>
          <w:i/>
        </w:rPr>
        <w:t>GNS</w:t>
      </w:r>
      <w:r w:rsidR="00073AE0" w:rsidRPr="00A8400E">
        <w:rPr>
          <w:rFonts w:ascii="Arial" w:hAnsi="Arial" w:cs="Arial"/>
          <w:b/>
          <w:i/>
        </w:rPr>
        <w:t>)</w:t>
      </w:r>
      <w:r>
        <w:rPr>
          <w:rFonts w:ascii="Arial" w:hAnsi="Arial" w:cs="Arial"/>
          <w:b/>
          <w:i/>
        </w:rPr>
        <w:t xml:space="preserve">, </w:t>
      </w:r>
      <w:r w:rsidR="00FC4870" w:rsidRPr="00A8400E">
        <w:rPr>
          <w:rFonts w:ascii="Arial" w:hAnsi="Arial" w:cs="Arial"/>
          <w:b/>
          <w:i/>
        </w:rPr>
        <w:t xml:space="preserve">appointed </w:t>
      </w:r>
      <w:r w:rsidR="00073AE0" w:rsidRPr="00A8400E">
        <w:rPr>
          <w:rFonts w:ascii="Arial" w:hAnsi="Arial" w:cs="Arial"/>
          <w:b/>
          <w:i/>
        </w:rPr>
        <w:t>by the Parliament (</w:t>
      </w:r>
      <w:proofErr w:type="spellStart"/>
      <w:r w:rsidR="00073AE0" w:rsidRPr="00A8400E">
        <w:rPr>
          <w:rFonts w:ascii="Arial" w:hAnsi="Arial" w:cs="Arial"/>
          <w:b/>
          <w:i/>
        </w:rPr>
        <w:t>HoR</w:t>
      </w:r>
      <w:proofErr w:type="spellEnd"/>
      <w:r w:rsidR="00073AE0" w:rsidRPr="00A8400E">
        <w:rPr>
          <w:rFonts w:ascii="Arial" w:hAnsi="Arial" w:cs="Arial"/>
          <w:b/>
          <w:i/>
        </w:rPr>
        <w:t xml:space="preserve">) </w:t>
      </w:r>
      <w:r w:rsidR="00FC4870" w:rsidRPr="00A8400E">
        <w:rPr>
          <w:rFonts w:ascii="Arial" w:hAnsi="Arial" w:cs="Arial"/>
          <w:b/>
          <w:i/>
        </w:rPr>
        <w:t xml:space="preserve">and headed by PM </w:t>
      </w:r>
      <w:proofErr w:type="spellStart"/>
      <w:r w:rsidR="00FC4870" w:rsidRPr="00A8400E">
        <w:rPr>
          <w:rFonts w:ascii="Arial" w:hAnsi="Arial" w:cs="Arial"/>
          <w:b/>
          <w:i/>
        </w:rPr>
        <w:t>Bashaga</w:t>
      </w:r>
      <w:proofErr w:type="spellEnd"/>
      <w:r w:rsidR="00073AE0" w:rsidRPr="00A8400E">
        <w:rPr>
          <w:rFonts w:ascii="Arial" w:hAnsi="Arial" w:cs="Arial"/>
          <w:b/>
          <w:i/>
        </w:rPr>
        <w:t>,</w:t>
      </w:r>
      <w:r w:rsidR="00FC4870" w:rsidRPr="00A8400E">
        <w:rPr>
          <w:rFonts w:ascii="Arial" w:hAnsi="Arial" w:cs="Arial"/>
          <w:b/>
          <w:i/>
        </w:rPr>
        <w:t xml:space="preserve"> officially established itself in Sirte</w:t>
      </w:r>
      <w:r w:rsidR="00073AE0" w:rsidRPr="00A8400E">
        <w:rPr>
          <w:rFonts w:ascii="Arial" w:hAnsi="Arial" w:cs="Arial"/>
          <w:b/>
          <w:i/>
        </w:rPr>
        <w:t xml:space="preserve">, which remains under control of General </w:t>
      </w:r>
      <w:proofErr w:type="spellStart"/>
      <w:r w:rsidR="00073AE0" w:rsidRPr="00A8400E">
        <w:rPr>
          <w:rFonts w:ascii="Arial" w:hAnsi="Arial" w:cs="Arial"/>
          <w:b/>
          <w:i/>
        </w:rPr>
        <w:t>Haftar’s</w:t>
      </w:r>
      <w:proofErr w:type="spellEnd"/>
      <w:r w:rsidR="00073AE0" w:rsidRPr="00A8400E">
        <w:rPr>
          <w:rFonts w:ascii="Arial" w:hAnsi="Arial" w:cs="Arial"/>
          <w:b/>
          <w:i/>
        </w:rPr>
        <w:t xml:space="preserve"> forces (</w:t>
      </w:r>
      <w:r w:rsidR="00FC4870" w:rsidRPr="00A8400E">
        <w:rPr>
          <w:rFonts w:ascii="Arial" w:hAnsi="Arial" w:cs="Arial"/>
          <w:b/>
          <w:i/>
        </w:rPr>
        <w:t>LNA</w:t>
      </w:r>
      <w:r w:rsidR="00073AE0" w:rsidRPr="00A8400E">
        <w:rPr>
          <w:rFonts w:ascii="Arial" w:hAnsi="Arial" w:cs="Arial"/>
          <w:b/>
          <w:i/>
        </w:rPr>
        <w:t xml:space="preserve">). </w:t>
      </w:r>
    </w:p>
    <w:p w:rsidR="00940E33" w:rsidRPr="00A8400E" w:rsidRDefault="00073AE0" w:rsidP="00A8400E">
      <w:pPr>
        <w:pStyle w:val="ListParagraph"/>
        <w:numPr>
          <w:ilvl w:val="0"/>
          <w:numId w:val="4"/>
        </w:numPr>
        <w:spacing w:after="120"/>
        <w:ind w:left="284" w:right="-340" w:hanging="284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A8400E">
        <w:rPr>
          <w:rFonts w:ascii="Arial" w:hAnsi="Arial" w:cs="Arial"/>
          <w:b/>
          <w:i/>
        </w:rPr>
        <w:t>The</w:t>
      </w:r>
      <w:r w:rsidR="00FC4870" w:rsidRPr="00A8400E">
        <w:rPr>
          <w:rFonts w:ascii="Arial" w:hAnsi="Arial" w:cs="Arial"/>
          <w:b/>
          <w:i/>
        </w:rPr>
        <w:t xml:space="preserve"> </w:t>
      </w:r>
      <w:proofErr w:type="spellStart"/>
      <w:r w:rsidR="00FC4870" w:rsidRPr="00A8400E">
        <w:rPr>
          <w:rFonts w:ascii="Arial" w:hAnsi="Arial" w:cs="Arial"/>
          <w:b/>
          <w:i/>
        </w:rPr>
        <w:t>HoR</w:t>
      </w:r>
      <w:proofErr w:type="spellEnd"/>
      <w:r w:rsidR="00FC4870" w:rsidRPr="00A8400E">
        <w:rPr>
          <w:rFonts w:ascii="Arial" w:hAnsi="Arial" w:cs="Arial"/>
          <w:b/>
          <w:i/>
        </w:rPr>
        <w:t xml:space="preserve"> Presidency fully endorsed </w:t>
      </w:r>
      <w:r w:rsidR="00536680" w:rsidRPr="00A8400E">
        <w:rPr>
          <w:rFonts w:ascii="Arial" w:hAnsi="Arial" w:cs="Arial"/>
          <w:b/>
          <w:i/>
        </w:rPr>
        <w:t>the choice of Sirte as the seat of the GNS</w:t>
      </w:r>
      <w:r w:rsidR="00FC4870" w:rsidRPr="00A8400E">
        <w:rPr>
          <w:rFonts w:ascii="Arial" w:hAnsi="Arial" w:cs="Arial"/>
          <w:b/>
          <w:i/>
        </w:rPr>
        <w:t xml:space="preserve"> and pledged to pass Libya’s first budget </w:t>
      </w:r>
      <w:r w:rsidR="00A8400E">
        <w:rPr>
          <w:rFonts w:ascii="Arial" w:hAnsi="Arial" w:cs="Arial"/>
          <w:b/>
          <w:i/>
        </w:rPr>
        <w:t xml:space="preserve">law </w:t>
      </w:r>
      <w:r w:rsidR="00FC4870" w:rsidRPr="00A8400E">
        <w:rPr>
          <w:rFonts w:ascii="Arial" w:hAnsi="Arial" w:cs="Arial"/>
          <w:b/>
          <w:i/>
        </w:rPr>
        <w:t xml:space="preserve">since 2014, in a move to increase pressure on </w:t>
      </w:r>
      <w:r w:rsidR="00536680" w:rsidRPr="00A8400E">
        <w:rPr>
          <w:rFonts w:ascii="Arial" w:hAnsi="Arial" w:cs="Arial"/>
          <w:b/>
          <w:i/>
        </w:rPr>
        <w:t xml:space="preserve">the </w:t>
      </w:r>
      <w:r w:rsidR="00FC4870" w:rsidRPr="00A8400E">
        <w:rPr>
          <w:rFonts w:ascii="Arial" w:hAnsi="Arial" w:cs="Arial"/>
          <w:b/>
          <w:i/>
        </w:rPr>
        <w:t>G</w:t>
      </w:r>
      <w:r w:rsidRPr="00A8400E">
        <w:rPr>
          <w:rFonts w:ascii="Arial" w:hAnsi="Arial" w:cs="Arial"/>
          <w:b/>
          <w:i/>
        </w:rPr>
        <w:t>overnment of National Unity (G</w:t>
      </w:r>
      <w:r w:rsidR="00FC4870" w:rsidRPr="00A8400E">
        <w:rPr>
          <w:rFonts w:ascii="Arial" w:hAnsi="Arial" w:cs="Arial"/>
          <w:b/>
          <w:i/>
        </w:rPr>
        <w:t>NU</w:t>
      </w:r>
      <w:r w:rsidRPr="00A8400E">
        <w:rPr>
          <w:rFonts w:ascii="Arial" w:hAnsi="Arial" w:cs="Arial"/>
          <w:b/>
          <w:i/>
        </w:rPr>
        <w:t xml:space="preserve">) headed by PM </w:t>
      </w:r>
      <w:proofErr w:type="spellStart"/>
      <w:r w:rsidRPr="00A8400E">
        <w:rPr>
          <w:rFonts w:ascii="Arial" w:hAnsi="Arial" w:cs="Arial"/>
          <w:b/>
          <w:i/>
        </w:rPr>
        <w:t>Dbeiba</w:t>
      </w:r>
      <w:proofErr w:type="spellEnd"/>
      <w:r w:rsidRPr="00A8400E">
        <w:rPr>
          <w:rFonts w:ascii="Arial" w:hAnsi="Arial" w:cs="Arial"/>
          <w:b/>
          <w:i/>
        </w:rPr>
        <w:t>,</w:t>
      </w:r>
      <w:r w:rsidR="00FC4870" w:rsidRPr="00A8400E">
        <w:rPr>
          <w:rFonts w:ascii="Arial" w:hAnsi="Arial" w:cs="Arial"/>
          <w:b/>
          <w:i/>
        </w:rPr>
        <w:t xml:space="preserve"> and</w:t>
      </w:r>
      <w:r w:rsidR="00536680" w:rsidRPr="00A8400E">
        <w:rPr>
          <w:rFonts w:ascii="Arial" w:hAnsi="Arial" w:cs="Arial"/>
          <w:b/>
          <w:i/>
        </w:rPr>
        <w:t xml:space="preserve"> more importantly</w:t>
      </w:r>
      <w:r w:rsidR="00A8400E">
        <w:rPr>
          <w:rFonts w:ascii="Arial" w:hAnsi="Arial" w:cs="Arial"/>
          <w:b/>
          <w:i/>
        </w:rPr>
        <w:t>,</w:t>
      </w:r>
      <w:r w:rsidR="00FC4870" w:rsidRPr="00A8400E">
        <w:rPr>
          <w:rFonts w:ascii="Arial" w:hAnsi="Arial" w:cs="Arial"/>
          <w:b/>
          <w:i/>
        </w:rPr>
        <w:t xml:space="preserve"> </w:t>
      </w:r>
      <w:r w:rsidR="00577560" w:rsidRPr="00A8400E">
        <w:rPr>
          <w:rFonts w:ascii="Arial" w:hAnsi="Arial" w:cs="Arial"/>
          <w:b/>
          <w:i/>
        </w:rPr>
        <w:t xml:space="preserve">the country’s </w:t>
      </w:r>
      <w:r w:rsidR="00FC4870" w:rsidRPr="00A8400E">
        <w:rPr>
          <w:rFonts w:ascii="Arial" w:hAnsi="Arial" w:cs="Arial"/>
          <w:b/>
          <w:i/>
        </w:rPr>
        <w:t>sovereign institutions</w:t>
      </w:r>
      <w:r w:rsidR="00FC4870" w:rsidRPr="00A8400E">
        <w:rPr>
          <w:rFonts w:ascii="Arial" w:hAnsi="Arial" w:cs="Arial"/>
          <w:b/>
          <w:bCs/>
          <w:i/>
          <w:iCs/>
        </w:rPr>
        <w:t xml:space="preserve">, </w:t>
      </w:r>
      <w:r w:rsidR="00536680" w:rsidRPr="00A8400E">
        <w:rPr>
          <w:rFonts w:ascii="Arial" w:hAnsi="Arial" w:cs="Arial"/>
          <w:b/>
          <w:bCs/>
          <w:i/>
          <w:iCs/>
        </w:rPr>
        <w:t>such as</w:t>
      </w:r>
      <w:r w:rsidR="00FC4870" w:rsidRPr="00A8400E">
        <w:rPr>
          <w:rFonts w:ascii="Arial" w:hAnsi="Arial" w:cs="Arial"/>
          <w:b/>
          <w:bCs/>
          <w:i/>
          <w:iCs/>
        </w:rPr>
        <w:t xml:space="preserve"> </w:t>
      </w:r>
      <w:r w:rsidR="00577560" w:rsidRPr="00A8400E">
        <w:rPr>
          <w:rFonts w:ascii="Arial" w:hAnsi="Arial" w:cs="Arial"/>
          <w:b/>
          <w:bCs/>
          <w:i/>
          <w:iCs/>
        </w:rPr>
        <w:t>Libya’s</w:t>
      </w:r>
      <w:r w:rsidR="00FC4870" w:rsidRPr="00A8400E">
        <w:rPr>
          <w:rFonts w:ascii="Arial" w:hAnsi="Arial" w:cs="Arial"/>
          <w:b/>
          <w:bCs/>
          <w:i/>
          <w:iCs/>
        </w:rPr>
        <w:t xml:space="preserve"> Central Bank (CBL)</w:t>
      </w:r>
      <w:r w:rsidR="00FC4870" w:rsidRPr="00A8400E">
        <w:rPr>
          <w:rFonts w:ascii="Arial" w:hAnsi="Arial" w:cs="Arial"/>
          <w:b/>
          <w:i/>
        </w:rPr>
        <w:t xml:space="preserve">.  </w:t>
      </w:r>
    </w:p>
    <w:p w:rsidR="00C874DC" w:rsidRPr="00C874DC" w:rsidRDefault="00A8400E" w:rsidP="00A8400E">
      <w:pPr>
        <w:pStyle w:val="ListParagraph"/>
        <w:numPr>
          <w:ilvl w:val="0"/>
          <w:numId w:val="4"/>
        </w:numPr>
        <w:spacing w:after="120"/>
        <w:ind w:left="284" w:right="-340" w:hanging="284"/>
        <w:jc w:val="both"/>
        <w:rPr>
          <w:rStyle w:val="markedcontent"/>
          <w:rFonts w:ascii="Arial" w:hAnsi="Arial" w:cs="Arial"/>
          <w:b/>
          <w:bCs/>
          <w:i/>
          <w:iCs/>
          <w:sz w:val="24"/>
          <w:szCs w:val="24"/>
        </w:rPr>
      </w:pPr>
      <w:r>
        <w:rPr>
          <w:rStyle w:val="markedcontent"/>
          <w:rFonts w:ascii="Arial" w:hAnsi="Arial" w:cs="Arial"/>
          <w:b/>
          <w:i/>
        </w:rPr>
        <w:t>Against this backdrop, p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ressure </w:t>
      </w:r>
      <w:r w:rsidR="00577560" w:rsidRPr="00A8400E">
        <w:rPr>
          <w:rStyle w:val="markedcontent"/>
          <w:rFonts w:ascii="Arial" w:hAnsi="Arial" w:cs="Arial"/>
          <w:b/>
          <w:i/>
        </w:rPr>
        <w:t xml:space="preserve">is </w:t>
      </w:r>
      <w:r w:rsidR="00A764B6">
        <w:rPr>
          <w:rStyle w:val="markedcontent"/>
          <w:rFonts w:ascii="Arial" w:hAnsi="Arial" w:cs="Arial"/>
          <w:b/>
          <w:i/>
        </w:rPr>
        <w:t xml:space="preserve">also </w:t>
      </w:r>
      <w:r w:rsidR="00577560" w:rsidRPr="00A8400E">
        <w:rPr>
          <w:rStyle w:val="markedcontent"/>
          <w:rFonts w:ascii="Arial" w:hAnsi="Arial" w:cs="Arial"/>
          <w:b/>
          <w:i/>
        </w:rPr>
        <w:t xml:space="preserve">mounting 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on </w:t>
      </w:r>
      <w:r w:rsidR="00577560" w:rsidRPr="00A8400E">
        <w:rPr>
          <w:rStyle w:val="markedcontent"/>
          <w:rFonts w:ascii="Arial" w:hAnsi="Arial" w:cs="Arial"/>
          <w:b/>
          <w:i/>
        </w:rPr>
        <w:t xml:space="preserve">the 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upcoming </w:t>
      </w:r>
      <w:r w:rsidR="00577560" w:rsidRPr="00A8400E">
        <w:rPr>
          <w:rStyle w:val="markedcontent"/>
          <w:rFonts w:ascii="Arial" w:hAnsi="Arial" w:cs="Arial"/>
          <w:b/>
          <w:i/>
        </w:rPr>
        <w:t>UN</w:t>
      </w:r>
      <w:r>
        <w:rPr>
          <w:rStyle w:val="markedcontent"/>
          <w:rFonts w:ascii="Arial" w:hAnsi="Arial" w:cs="Arial"/>
          <w:b/>
          <w:i/>
        </w:rPr>
        <w:t>-</w:t>
      </w:r>
      <w:r w:rsidR="00577560" w:rsidRPr="00A8400E">
        <w:rPr>
          <w:rStyle w:val="markedcontent"/>
          <w:rFonts w:ascii="Arial" w:hAnsi="Arial" w:cs="Arial"/>
          <w:b/>
          <w:i/>
        </w:rPr>
        <w:t xml:space="preserve">sponsored 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talks in Cairo </w:t>
      </w:r>
      <w:r w:rsidR="00577560" w:rsidRPr="00A8400E">
        <w:rPr>
          <w:rStyle w:val="markedcontent"/>
          <w:rFonts w:ascii="Arial" w:hAnsi="Arial" w:cs="Arial"/>
          <w:b/>
          <w:i/>
        </w:rPr>
        <w:t xml:space="preserve">between representatives of the </w:t>
      </w:r>
      <w:proofErr w:type="spellStart"/>
      <w:r w:rsidR="00577560" w:rsidRPr="00A8400E">
        <w:rPr>
          <w:rStyle w:val="markedcontent"/>
          <w:rFonts w:ascii="Arial" w:hAnsi="Arial" w:cs="Arial"/>
          <w:b/>
          <w:i/>
        </w:rPr>
        <w:t>HoR</w:t>
      </w:r>
      <w:proofErr w:type="spellEnd"/>
      <w:r w:rsidR="00577560" w:rsidRPr="00A8400E">
        <w:rPr>
          <w:rStyle w:val="markedcontent"/>
          <w:rFonts w:ascii="Arial" w:hAnsi="Arial" w:cs="Arial"/>
          <w:b/>
          <w:i/>
        </w:rPr>
        <w:t xml:space="preserve"> and Libya’s High Council of State (HCS) on a constitutional framework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 for elections as a way forward from the current political stalemate. </w:t>
      </w:r>
    </w:p>
    <w:p w:rsidR="00940E33" w:rsidRPr="00A8400E" w:rsidRDefault="00A8400E" w:rsidP="00E009DC">
      <w:pPr>
        <w:pStyle w:val="ListParagraph"/>
        <w:numPr>
          <w:ilvl w:val="0"/>
          <w:numId w:val="4"/>
        </w:numPr>
        <w:spacing w:after="120"/>
        <w:ind w:left="284" w:right="-340" w:hanging="284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Style w:val="markedcontent"/>
          <w:rFonts w:ascii="Arial" w:hAnsi="Arial" w:cs="Arial"/>
          <w:b/>
          <w:i/>
        </w:rPr>
        <w:t>With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 political tensions on the rise</w:t>
      </w:r>
      <w:r w:rsidR="00577560" w:rsidRPr="00A8400E">
        <w:rPr>
          <w:rStyle w:val="markedcontent"/>
          <w:rFonts w:ascii="Arial" w:hAnsi="Arial" w:cs="Arial"/>
          <w:b/>
          <w:i/>
        </w:rPr>
        <w:t>,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 </w:t>
      </w:r>
      <w:r w:rsidR="00A660A2">
        <w:rPr>
          <w:rStyle w:val="markedcontent"/>
          <w:rFonts w:ascii="Arial" w:hAnsi="Arial" w:cs="Arial"/>
          <w:b/>
          <w:i/>
          <w:lang w:val="en-US" w:bidi="ar-LY"/>
        </w:rPr>
        <w:t xml:space="preserve">and their consequences </w:t>
      </w:r>
      <w:r w:rsidR="007112DA">
        <w:rPr>
          <w:rStyle w:val="markedcontent"/>
          <w:rFonts w:ascii="Arial" w:hAnsi="Arial" w:cs="Arial"/>
          <w:b/>
          <w:i/>
          <w:lang w:val="en-US" w:bidi="ar-LY"/>
        </w:rPr>
        <w:t xml:space="preserve">starting to </w:t>
      </w:r>
      <w:r w:rsidR="00091E82">
        <w:rPr>
          <w:rStyle w:val="markedcontent"/>
          <w:rFonts w:ascii="Arial" w:hAnsi="Arial" w:cs="Arial"/>
          <w:b/>
          <w:i/>
          <w:lang w:val="en-US" w:bidi="ar-LY"/>
        </w:rPr>
        <w:t>perturb</w:t>
      </w:r>
      <w:r w:rsidR="005C17C8">
        <w:rPr>
          <w:rStyle w:val="markedcontent"/>
          <w:rFonts w:ascii="Arial" w:hAnsi="Arial" w:cs="Arial"/>
          <w:b/>
          <w:i/>
          <w:lang w:val="en-US" w:bidi="ar-LY"/>
        </w:rPr>
        <w:t xml:space="preserve"> the lives </w:t>
      </w:r>
      <w:r w:rsidR="00E009DC">
        <w:rPr>
          <w:rStyle w:val="markedcontent"/>
          <w:rFonts w:ascii="Arial" w:hAnsi="Arial" w:cs="Arial"/>
          <w:b/>
          <w:i/>
          <w:lang w:val="en-US" w:bidi="ar-LY"/>
        </w:rPr>
        <w:t xml:space="preserve">of </w:t>
      </w:r>
      <w:r w:rsidR="00AA456E">
        <w:rPr>
          <w:rStyle w:val="markedcontent"/>
          <w:rFonts w:ascii="Arial" w:hAnsi="Arial" w:cs="Arial"/>
          <w:b/>
          <w:i/>
          <w:lang w:val="en-US" w:bidi="ar-LY"/>
        </w:rPr>
        <w:t xml:space="preserve">Libya’s </w:t>
      </w:r>
      <w:r w:rsidR="00A660A2">
        <w:rPr>
          <w:rStyle w:val="markedcontent"/>
          <w:rFonts w:ascii="Arial" w:hAnsi="Arial" w:cs="Arial"/>
          <w:b/>
          <w:i/>
          <w:lang w:val="en-US" w:bidi="ar-LY"/>
        </w:rPr>
        <w:t xml:space="preserve">citizens </w:t>
      </w:r>
      <w:r w:rsidR="005C17C8">
        <w:rPr>
          <w:rStyle w:val="markedcontent"/>
          <w:rFonts w:ascii="Arial" w:hAnsi="Arial" w:cs="Arial"/>
          <w:b/>
          <w:i/>
          <w:lang w:val="en-US" w:bidi="ar-LY"/>
        </w:rPr>
        <w:t>by</w:t>
      </w:r>
      <w:r w:rsidR="00A660A2">
        <w:rPr>
          <w:rStyle w:val="markedcontent"/>
          <w:rFonts w:ascii="Arial" w:hAnsi="Arial" w:cs="Arial"/>
          <w:b/>
          <w:i/>
          <w:lang w:val="en-US" w:bidi="ar-LY"/>
        </w:rPr>
        <w:t xml:space="preserve"> </w:t>
      </w:r>
      <w:r w:rsidR="00E009DC">
        <w:rPr>
          <w:rStyle w:val="markedcontent"/>
          <w:rFonts w:ascii="Arial" w:hAnsi="Arial" w:cs="Arial"/>
          <w:b/>
          <w:i/>
          <w:lang w:val="en-US" w:bidi="ar-LY"/>
        </w:rPr>
        <w:t xml:space="preserve">frequent </w:t>
      </w:r>
      <w:r w:rsidR="00A660A2">
        <w:rPr>
          <w:rStyle w:val="markedcontent"/>
          <w:rFonts w:ascii="Arial" w:hAnsi="Arial" w:cs="Arial"/>
          <w:b/>
          <w:i/>
          <w:lang w:val="en-US" w:bidi="ar-LY"/>
        </w:rPr>
        <w:t xml:space="preserve">power cuts and </w:t>
      </w:r>
      <w:r w:rsidR="007112DA">
        <w:rPr>
          <w:rStyle w:val="markedcontent"/>
          <w:rFonts w:ascii="Arial" w:hAnsi="Arial" w:cs="Arial"/>
          <w:b/>
          <w:i/>
          <w:lang w:val="en-US" w:bidi="ar-LY"/>
        </w:rPr>
        <w:t xml:space="preserve">rampant </w:t>
      </w:r>
      <w:r w:rsidR="00A660A2">
        <w:rPr>
          <w:rStyle w:val="markedcontent"/>
          <w:rFonts w:ascii="Arial" w:hAnsi="Arial" w:cs="Arial"/>
          <w:b/>
          <w:i/>
          <w:lang w:val="en-US" w:bidi="ar-LY"/>
        </w:rPr>
        <w:t>fu</w:t>
      </w:r>
      <w:r w:rsidR="005C17C8">
        <w:rPr>
          <w:rStyle w:val="markedcontent"/>
          <w:rFonts w:ascii="Arial" w:hAnsi="Arial" w:cs="Arial"/>
          <w:b/>
          <w:i/>
          <w:lang w:val="en-US" w:bidi="ar-LY"/>
        </w:rPr>
        <w:t xml:space="preserve">el shortages, </w:t>
      </w:r>
      <w:r w:rsidR="00577560" w:rsidRPr="00A8400E">
        <w:rPr>
          <w:rStyle w:val="markedcontent"/>
          <w:rFonts w:ascii="Arial" w:hAnsi="Arial" w:cs="Arial"/>
          <w:b/>
          <w:i/>
        </w:rPr>
        <w:t>meetings between LNA actors</w:t>
      </w:r>
      <w:r w:rsidR="005C17C8">
        <w:rPr>
          <w:rStyle w:val="markedcontent"/>
          <w:rFonts w:ascii="Arial" w:hAnsi="Arial" w:cs="Arial"/>
          <w:b/>
          <w:i/>
        </w:rPr>
        <w:t xml:space="preserve">, </w:t>
      </w:r>
      <w:r w:rsidR="006C6F7F" w:rsidRPr="00A8400E">
        <w:rPr>
          <w:rStyle w:val="markedcontent"/>
          <w:rFonts w:ascii="Arial" w:hAnsi="Arial" w:cs="Arial"/>
          <w:b/>
          <w:i/>
        </w:rPr>
        <w:t>their political allies,</w:t>
      </w:r>
      <w:r w:rsidR="00940E33" w:rsidRPr="00A8400E">
        <w:rPr>
          <w:rStyle w:val="markedcontent"/>
          <w:rFonts w:ascii="Arial" w:hAnsi="Arial" w:cs="Arial"/>
          <w:b/>
          <w:i/>
        </w:rPr>
        <w:t xml:space="preserve"> and commanders of </w:t>
      </w:r>
      <w:proofErr w:type="spellStart"/>
      <w:r w:rsidR="00940E33" w:rsidRPr="00A8400E">
        <w:rPr>
          <w:rStyle w:val="markedcontent"/>
          <w:rFonts w:ascii="Arial" w:hAnsi="Arial" w:cs="Arial"/>
          <w:b/>
          <w:i/>
        </w:rPr>
        <w:t>Tripolitanian</w:t>
      </w:r>
      <w:proofErr w:type="spellEnd"/>
      <w:r w:rsidR="00940E33" w:rsidRPr="00A8400E">
        <w:rPr>
          <w:rStyle w:val="markedcontent"/>
          <w:rFonts w:ascii="Arial" w:hAnsi="Arial" w:cs="Arial"/>
          <w:b/>
          <w:i/>
        </w:rPr>
        <w:t xml:space="preserve"> armed groups </w:t>
      </w:r>
      <w:r w:rsidR="00B31695" w:rsidRPr="00A8400E">
        <w:rPr>
          <w:rStyle w:val="markedcontent"/>
          <w:rFonts w:ascii="Arial" w:hAnsi="Arial" w:cs="Arial"/>
          <w:b/>
          <w:i/>
        </w:rPr>
        <w:t>continue</w:t>
      </w:r>
      <w:r w:rsidR="006C6F7F" w:rsidRPr="00A8400E">
        <w:rPr>
          <w:rStyle w:val="markedcontent"/>
          <w:rFonts w:ascii="Arial" w:hAnsi="Arial" w:cs="Arial"/>
          <w:b/>
          <w:i/>
        </w:rPr>
        <w:t>d</w:t>
      </w:r>
      <w:r w:rsidR="00B31695" w:rsidRPr="00A8400E">
        <w:rPr>
          <w:rStyle w:val="markedcontent"/>
          <w:rFonts w:ascii="Arial" w:hAnsi="Arial" w:cs="Arial"/>
          <w:b/>
          <w:i/>
        </w:rPr>
        <w:t xml:space="preserve"> </w:t>
      </w:r>
      <w:r w:rsidR="006C6F7F" w:rsidRPr="00A8400E">
        <w:rPr>
          <w:rStyle w:val="markedcontent"/>
          <w:rFonts w:ascii="Arial" w:hAnsi="Arial" w:cs="Arial"/>
          <w:b/>
          <w:i/>
        </w:rPr>
        <w:t xml:space="preserve">to explore avenues for </w:t>
      </w:r>
      <w:r w:rsidR="00D40938" w:rsidRPr="00A8400E">
        <w:rPr>
          <w:rStyle w:val="markedcontent"/>
          <w:rFonts w:ascii="Arial" w:hAnsi="Arial" w:cs="Arial"/>
          <w:b/>
          <w:i/>
        </w:rPr>
        <w:t>compromise</w:t>
      </w:r>
      <w:r w:rsidR="006C6F7F" w:rsidRPr="00A8400E">
        <w:rPr>
          <w:rStyle w:val="markedcontent"/>
          <w:rFonts w:ascii="Arial" w:hAnsi="Arial" w:cs="Arial"/>
          <w:b/>
          <w:i/>
        </w:rPr>
        <w:t>, with a view to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 end</w:t>
      </w:r>
      <w:r w:rsidR="006C6F7F" w:rsidRPr="00A8400E">
        <w:rPr>
          <w:rStyle w:val="markedcontent"/>
          <w:rFonts w:ascii="Arial" w:hAnsi="Arial" w:cs="Arial"/>
          <w:b/>
          <w:i/>
        </w:rPr>
        <w:t>ing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 the oil blockade and </w:t>
      </w:r>
      <w:r w:rsidR="00B91E30">
        <w:rPr>
          <w:rStyle w:val="markedcontent"/>
          <w:rFonts w:ascii="Arial" w:hAnsi="Arial" w:cs="Arial"/>
          <w:b/>
          <w:i/>
        </w:rPr>
        <w:t xml:space="preserve">ideally </w:t>
      </w:r>
      <w:r w:rsidR="006C6F7F" w:rsidRPr="00A8400E">
        <w:rPr>
          <w:rStyle w:val="markedcontent"/>
          <w:rFonts w:ascii="Arial" w:hAnsi="Arial" w:cs="Arial"/>
          <w:b/>
          <w:i/>
        </w:rPr>
        <w:t xml:space="preserve">overcoming the budget impasse, which is negatively affecting </w:t>
      </w:r>
      <w:r w:rsidR="00D40938" w:rsidRPr="00A8400E">
        <w:rPr>
          <w:rStyle w:val="markedcontent"/>
          <w:rFonts w:ascii="Arial" w:hAnsi="Arial" w:cs="Arial"/>
          <w:b/>
          <w:i/>
        </w:rPr>
        <w:t xml:space="preserve">the availability of funds for all actors. </w:t>
      </w:r>
      <w:r w:rsidR="00940E33" w:rsidRPr="00A8400E">
        <w:rPr>
          <w:rStyle w:val="markedcontent"/>
          <w:rFonts w:ascii="Arial" w:hAnsi="Arial" w:cs="Arial"/>
          <w:b/>
          <w:i/>
        </w:rPr>
        <w:t xml:space="preserve"> </w:t>
      </w:r>
    </w:p>
    <w:p w:rsidR="00043557" w:rsidRPr="00043557" w:rsidRDefault="00043557" w:rsidP="00043557">
      <w:pPr>
        <w:pStyle w:val="ListParagraph"/>
        <w:spacing w:before="140"/>
        <w:ind w:left="284" w:right="-340"/>
        <w:jc w:val="both"/>
        <w:rPr>
          <w:rFonts w:ascii="Arial" w:hAnsi="Arial" w:cs="Arial"/>
          <w:b/>
          <w:bCs/>
          <w:i/>
          <w:iCs/>
          <w:sz w:val="6"/>
          <w:szCs w:val="6"/>
        </w:rPr>
      </w:pPr>
    </w:p>
    <w:p w:rsidR="00F31D08" w:rsidRPr="00EA2AFF" w:rsidRDefault="00F31D08" w:rsidP="00D8152D">
      <w:pPr>
        <w:pStyle w:val="ListParagraph"/>
        <w:numPr>
          <w:ilvl w:val="0"/>
          <w:numId w:val="2"/>
        </w:numPr>
        <w:spacing w:before="60"/>
        <w:ind w:left="284" w:right="-340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A2AFF">
        <w:rPr>
          <w:rFonts w:ascii="Arial" w:hAnsi="Arial" w:cs="Arial"/>
          <w:b/>
          <w:sz w:val="24"/>
          <w:szCs w:val="24"/>
          <w:u w:val="single"/>
        </w:rPr>
        <w:t>ASSESSMENT</w:t>
      </w:r>
    </w:p>
    <w:p w:rsidR="00322EB3" w:rsidRDefault="00D17DC7" w:rsidP="00BF5FFE">
      <w:pPr>
        <w:autoSpaceDE w:val="0"/>
        <w:autoSpaceDN w:val="0"/>
        <w:adjustRightInd w:val="0"/>
        <w:spacing w:before="100"/>
        <w:ind w:right="-34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Libya’s p</w:t>
      </w:r>
      <w:r w:rsidR="00BA65FE">
        <w:rPr>
          <w:rFonts w:ascii="Arial" w:hAnsi="Arial" w:cs="Arial"/>
          <w:sz w:val="22"/>
          <w:szCs w:val="22"/>
          <w:lang w:val="en-GB"/>
        </w:rPr>
        <w:t>arallel government situation entered yet another stage</w:t>
      </w:r>
      <w:r w:rsidR="002D48FF">
        <w:rPr>
          <w:rFonts w:ascii="Arial" w:hAnsi="Arial" w:cs="Arial"/>
          <w:sz w:val="22"/>
          <w:szCs w:val="22"/>
          <w:lang w:val="en-GB"/>
        </w:rPr>
        <w:t>,</w:t>
      </w:r>
      <w:r w:rsidR="00BA65FE">
        <w:rPr>
          <w:rFonts w:ascii="Arial" w:hAnsi="Arial" w:cs="Arial"/>
          <w:sz w:val="22"/>
          <w:szCs w:val="22"/>
          <w:lang w:val="en-GB"/>
        </w:rPr>
        <w:t xml:space="preserve"> </w:t>
      </w:r>
      <w:r w:rsidR="00C956C1">
        <w:rPr>
          <w:rFonts w:ascii="Arial" w:hAnsi="Arial" w:cs="Arial"/>
          <w:sz w:val="22"/>
          <w:szCs w:val="22"/>
          <w:lang w:val="en-GB"/>
        </w:rPr>
        <w:t>illustrated by</w:t>
      </w:r>
      <w:r w:rsidR="00BA65FE">
        <w:rPr>
          <w:rFonts w:ascii="Arial" w:hAnsi="Arial" w:cs="Arial"/>
          <w:sz w:val="22"/>
          <w:szCs w:val="22"/>
          <w:lang w:val="en-GB"/>
        </w:rPr>
        <w:t xml:space="preserve"> the GNS</w:t>
      </w:r>
      <w:r w:rsidR="00C956C1">
        <w:rPr>
          <w:rFonts w:ascii="Arial" w:hAnsi="Arial" w:cs="Arial"/>
          <w:sz w:val="22"/>
          <w:szCs w:val="22"/>
          <w:lang w:val="en-GB"/>
        </w:rPr>
        <w:t xml:space="preserve">’s official temporary settlement for Sirte, with </w:t>
      </w:r>
      <w:r w:rsidR="00BA65FE">
        <w:rPr>
          <w:rFonts w:ascii="Arial" w:hAnsi="Arial" w:cs="Arial"/>
          <w:sz w:val="22"/>
          <w:szCs w:val="22"/>
          <w:lang w:val="en-GB"/>
        </w:rPr>
        <w:t xml:space="preserve">full backing by the </w:t>
      </w:r>
      <w:proofErr w:type="spellStart"/>
      <w:r w:rsidR="00BA65FE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BA65FE">
        <w:rPr>
          <w:rFonts w:ascii="Arial" w:hAnsi="Arial" w:cs="Arial"/>
          <w:sz w:val="22"/>
          <w:szCs w:val="22"/>
          <w:lang w:val="en-GB"/>
        </w:rPr>
        <w:t xml:space="preserve"> Presidency for its choice to establ</w:t>
      </w:r>
      <w:r w:rsidR="00C956C1">
        <w:rPr>
          <w:rFonts w:ascii="Arial" w:hAnsi="Arial" w:cs="Arial"/>
          <w:sz w:val="22"/>
          <w:szCs w:val="22"/>
          <w:lang w:val="en-GB"/>
        </w:rPr>
        <w:t>ish itself outside the capital.</w:t>
      </w:r>
      <w:r w:rsidR="00BA65FE">
        <w:rPr>
          <w:rFonts w:ascii="Arial" w:hAnsi="Arial" w:cs="Arial"/>
          <w:sz w:val="22"/>
          <w:szCs w:val="22"/>
          <w:lang w:val="en-GB"/>
        </w:rPr>
        <w:t xml:space="preserve"> The idea to approve </w:t>
      </w:r>
      <w:r w:rsidR="00C956C1">
        <w:rPr>
          <w:rFonts w:ascii="Arial" w:hAnsi="Arial" w:cs="Arial"/>
          <w:sz w:val="22"/>
          <w:szCs w:val="22"/>
          <w:lang w:val="en-GB"/>
        </w:rPr>
        <w:t>the country’s</w:t>
      </w:r>
      <w:r w:rsidR="00BA65FE">
        <w:rPr>
          <w:rFonts w:ascii="Arial" w:hAnsi="Arial" w:cs="Arial"/>
          <w:sz w:val="22"/>
          <w:szCs w:val="22"/>
          <w:lang w:val="en-GB"/>
        </w:rPr>
        <w:t xml:space="preserve"> first budget </w:t>
      </w:r>
      <w:r w:rsidR="00C956C1">
        <w:rPr>
          <w:rFonts w:ascii="Arial" w:hAnsi="Arial" w:cs="Arial"/>
          <w:sz w:val="22"/>
          <w:szCs w:val="22"/>
          <w:lang w:val="en-GB"/>
        </w:rPr>
        <w:t xml:space="preserve">law </w:t>
      </w:r>
      <w:r w:rsidR="00BA65FE">
        <w:rPr>
          <w:rFonts w:ascii="Arial" w:hAnsi="Arial" w:cs="Arial"/>
          <w:sz w:val="22"/>
          <w:szCs w:val="22"/>
          <w:lang w:val="en-GB"/>
        </w:rPr>
        <w:t xml:space="preserve">ever since 2014 aims to increase pressure on </w:t>
      </w:r>
      <w:r>
        <w:rPr>
          <w:rFonts w:ascii="Arial" w:hAnsi="Arial" w:cs="Arial"/>
          <w:sz w:val="22"/>
          <w:szCs w:val="22"/>
          <w:lang w:val="en-GB"/>
        </w:rPr>
        <w:t xml:space="preserve">the </w:t>
      </w:r>
      <w:r w:rsidR="00BA65FE">
        <w:rPr>
          <w:rFonts w:ascii="Arial" w:hAnsi="Arial" w:cs="Arial"/>
          <w:sz w:val="22"/>
          <w:szCs w:val="22"/>
          <w:lang w:val="en-GB"/>
        </w:rPr>
        <w:t xml:space="preserve">GNU and in particular Libya’s sovereign institutions, as well as the international community. </w:t>
      </w:r>
      <w:r w:rsidR="009847D1">
        <w:rPr>
          <w:rFonts w:ascii="Arial" w:hAnsi="Arial" w:cs="Arial"/>
          <w:sz w:val="22"/>
          <w:szCs w:val="22"/>
          <w:lang w:val="en-GB"/>
        </w:rPr>
        <w:t xml:space="preserve">Although there is </w:t>
      </w:r>
      <w:r w:rsidR="00322EB3">
        <w:rPr>
          <w:rFonts w:ascii="Arial" w:hAnsi="Arial" w:cs="Arial"/>
          <w:sz w:val="22"/>
          <w:szCs w:val="22"/>
          <w:lang w:val="en-GB"/>
        </w:rPr>
        <w:t xml:space="preserve">much </w:t>
      </w:r>
      <w:r w:rsidR="009847D1">
        <w:rPr>
          <w:rFonts w:ascii="Arial" w:hAnsi="Arial" w:cs="Arial"/>
          <w:sz w:val="22"/>
          <w:szCs w:val="22"/>
          <w:lang w:val="en-GB"/>
        </w:rPr>
        <w:t xml:space="preserve">scepticism </w:t>
      </w:r>
      <w:r w:rsidR="00322EB3">
        <w:rPr>
          <w:rFonts w:ascii="Arial" w:hAnsi="Arial" w:cs="Arial"/>
          <w:sz w:val="22"/>
          <w:szCs w:val="22"/>
          <w:lang w:val="en-GB"/>
        </w:rPr>
        <w:t xml:space="preserve">among observers </w:t>
      </w:r>
      <w:r w:rsidR="009847D1">
        <w:rPr>
          <w:rFonts w:ascii="Arial" w:hAnsi="Arial" w:cs="Arial"/>
          <w:sz w:val="22"/>
          <w:szCs w:val="22"/>
          <w:lang w:val="en-GB"/>
        </w:rPr>
        <w:t xml:space="preserve">that </w:t>
      </w:r>
      <w:r>
        <w:rPr>
          <w:rFonts w:ascii="Arial" w:hAnsi="Arial" w:cs="Arial"/>
          <w:sz w:val="22"/>
          <w:szCs w:val="22"/>
          <w:lang w:val="en-GB"/>
        </w:rPr>
        <w:t xml:space="preserve">the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c</w:t>
      </w:r>
      <w:r w:rsidR="009847D1">
        <w:rPr>
          <w:rFonts w:ascii="Arial" w:hAnsi="Arial" w:cs="Arial"/>
          <w:sz w:val="22"/>
          <w:szCs w:val="22"/>
          <w:lang w:val="en-GB"/>
        </w:rPr>
        <w:t>ould reach the required quorum to pass the budget and follow due process in</w:t>
      </w:r>
      <w:r>
        <w:rPr>
          <w:rFonts w:ascii="Arial" w:hAnsi="Arial" w:cs="Arial"/>
          <w:sz w:val="22"/>
          <w:szCs w:val="22"/>
          <w:lang w:val="en-GB"/>
        </w:rPr>
        <w:t xml:space="preserve"> the necessary</w:t>
      </w:r>
      <w:r w:rsidR="009847D1">
        <w:rPr>
          <w:rFonts w:ascii="Arial" w:hAnsi="Arial" w:cs="Arial"/>
          <w:sz w:val="22"/>
          <w:szCs w:val="22"/>
          <w:lang w:val="en-GB"/>
        </w:rPr>
        <w:t xml:space="preserve"> consultations with the HCS</w:t>
      </w:r>
      <w:r>
        <w:rPr>
          <w:rFonts w:ascii="Arial" w:hAnsi="Arial" w:cs="Arial"/>
          <w:sz w:val="22"/>
          <w:szCs w:val="22"/>
          <w:lang w:val="en-GB"/>
        </w:rPr>
        <w:t>,</w:t>
      </w:r>
      <w:r w:rsidR="00BB0D48">
        <w:rPr>
          <w:rFonts w:ascii="Arial" w:hAnsi="Arial" w:cs="Arial"/>
          <w:sz w:val="22"/>
          <w:szCs w:val="22"/>
          <w:lang w:val="en-GB"/>
        </w:rPr>
        <w:t xml:space="preserve"> the </w:t>
      </w:r>
      <w:proofErr w:type="spellStart"/>
      <w:r w:rsidR="00BB0D48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BB0D48">
        <w:rPr>
          <w:rFonts w:ascii="Arial" w:hAnsi="Arial" w:cs="Arial"/>
          <w:sz w:val="22"/>
          <w:szCs w:val="22"/>
          <w:lang w:val="en-GB"/>
        </w:rPr>
        <w:t xml:space="preserve"> </w:t>
      </w:r>
      <w:r w:rsidR="00BF5FFE">
        <w:rPr>
          <w:rFonts w:ascii="Arial" w:hAnsi="Arial" w:cs="Arial"/>
          <w:sz w:val="22"/>
          <w:szCs w:val="22"/>
          <w:lang w:val="en-GB"/>
        </w:rPr>
        <w:t>P</w:t>
      </w:r>
      <w:r w:rsidR="00BB0D48">
        <w:rPr>
          <w:rFonts w:ascii="Arial" w:hAnsi="Arial" w:cs="Arial"/>
          <w:sz w:val="22"/>
          <w:szCs w:val="22"/>
          <w:lang w:val="en-GB"/>
        </w:rPr>
        <w:t>residency might once again prove to be creative in passing the budget without further ado</w:t>
      </w:r>
      <w:r>
        <w:rPr>
          <w:rFonts w:ascii="Arial" w:hAnsi="Arial" w:cs="Arial"/>
          <w:sz w:val="22"/>
          <w:szCs w:val="22"/>
          <w:lang w:val="en-GB"/>
        </w:rPr>
        <w:t>,</w:t>
      </w:r>
      <w:r w:rsidR="00BB0D48">
        <w:rPr>
          <w:rFonts w:ascii="Arial" w:hAnsi="Arial" w:cs="Arial"/>
          <w:sz w:val="22"/>
          <w:szCs w:val="22"/>
          <w:lang w:val="en-GB"/>
        </w:rPr>
        <w:t xml:space="preserve"> and present another questionab</w:t>
      </w:r>
      <w:r>
        <w:rPr>
          <w:rFonts w:ascii="Arial" w:hAnsi="Arial" w:cs="Arial"/>
          <w:sz w:val="22"/>
          <w:szCs w:val="22"/>
          <w:lang w:val="en-GB"/>
        </w:rPr>
        <w:t>le parliamentary fait accompli, which would bear the r</w:t>
      </w:r>
      <w:r w:rsidR="00BA65FE">
        <w:rPr>
          <w:rFonts w:ascii="Arial" w:hAnsi="Arial" w:cs="Arial"/>
          <w:sz w:val="22"/>
          <w:szCs w:val="22"/>
          <w:lang w:val="en-GB"/>
        </w:rPr>
        <w:t xml:space="preserve">isk </w:t>
      </w:r>
      <w:r>
        <w:rPr>
          <w:rFonts w:ascii="Arial" w:hAnsi="Arial" w:cs="Arial"/>
          <w:sz w:val="22"/>
          <w:szCs w:val="22"/>
          <w:lang w:val="en-GB"/>
        </w:rPr>
        <w:t xml:space="preserve">of further </w:t>
      </w:r>
      <w:r w:rsidR="00BA65FE">
        <w:rPr>
          <w:rFonts w:ascii="Arial" w:hAnsi="Arial" w:cs="Arial"/>
          <w:sz w:val="22"/>
          <w:szCs w:val="22"/>
          <w:lang w:val="en-GB"/>
        </w:rPr>
        <w:t>cement</w:t>
      </w:r>
      <w:r>
        <w:rPr>
          <w:rFonts w:ascii="Arial" w:hAnsi="Arial" w:cs="Arial"/>
          <w:sz w:val="22"/>
          <w:szCs w:val="22"/>
          <w:lang w:val="en-GB"/>
        </w:rPr>
        <w:t>ing Libya’s</w:t>
      </w:r>
      <w:r w:rsidR="00BA65FE">
        <w:rPr>
          <w:rFonts w:ascii="Arial" w:hAnsi="Arial" w:cs="Arial"/>
          <w:sz w:val="22"/>
          <w:szCs w:val="22"/>
          <w:lang w:val="en-GB"/>
        </w:rPr>
        <w:t xml:space="preserve"> </w:t>
      </w:r>
      <w:r w:rsidR="000D3E79">
        <w:rPr>
          <w:rFonts w:ascii="Arial" w:hAnsi="Arial" w:cs="Arial"/>
          <w:sz w:val="22"/>
          <w:szCs w:val="22"/>
          <w:lang w:val="en-GB"/>
        </w:rPr>
        <w:t>existing political divisions (</w:t>
      </w:r>
      <w:r w:rsidR="00BA65FE">
        <w:rPr>
          <w:rFonts w:ascii="Arial" w:hAnsi="Arial" w:cs="Arial"/>
          <w:sz w:val="22"/>
          <w:szCs w:val="22"/>
          <w:lang w:val="en-GB"/>
        </w:rPr>
        <w:t>de-facto partition</w:t>
      </w:r>
      <w:r w:rsidR="000D3E79">
        <w:rPr>
          <w:rFonts w:ascii="Arial" w:hAnsi="Arial" w:cs="Arial"/>
          <w:sz w:val="22"/>
          <w:szCs w:val="22"/>
          <w:lang w:val="en-GB"/>
        </w:rPr>
        <w:t>)</w:t>
      </w:r>
      <w:r w:rsidR="00BA65FE">
        <w:rPr>
          <w:rFonts w:ascii="Arial" w:hAnsi="Arial" w:cs="Arial"/>
          <w:sz w:val="22"/>
          <w:szCs w:val="22"/>
          <w:lang w:val="en-GB"/>
        </w:rPr>
        <w:t xml:space="preserve">. </w:t>
      </w:r>
    </w:p>
    <w:p w:rsidR="000D3E79" w:rsidRDefault="00BA65FE" w:rsidP="00BF5FFE">
      <w:pPr>
        <w:autoSpaceDE w:val="0"/>
        <w:autoSpaceDN w:val="0"/>
        <w:adjustRightInd w:val="0"/>
        <w:spacing w:before="100"/>
        <w:ind w:right="-34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All </w:t>
      </w:r>
      <w:r w:rsidR="000D3E79">
        <w:rPr>
          <w:rFonts w:ascii="Arial" w:hAnsi="Arial" w:cs="Arial"/>
          <w:sz w:val="22"/>
          <w:szCs w:val="22"/>
          <w:lang w:val="en-GB"/>
        </w:rPr>
        <w:t>Libyan stakeholders are currently busy</w:t>
      </w:r>
      <w:r>
        <w:rPr>
          <w:rFonts w:ascii="Arial" w:hAnsi="Arial" w:cs="Arial"/>
          <w:sz w:val="22"/>
          <w:szCs w:val="22"/>
          <w:lang w:val="en-GB"/>
        </w:rPr>
        <w:t xml:space="preserve"> positioning themselves for the period after 22/6/</w:t>
      </w:r>
      <w:r w:rsidR="00A30D59">
        <w:rPr>
          <w:rFonts w:ascii="Arial" w:hAnsi="Arial" w:cs="Arial"/>
          <w:sz w:val="22"/>
          <w:szCs w:val="22"/>
          <w:lang w:val="en-GB"/>
        </w:rPr>
        <w:t>20</w:t>
      </w:r>
      <w:r>
        <w:rPr>
          <w:rFonts w:ascii="Arial" w:hAnsi="Arial" w:cs="Arial"/>
          <w:sz w:val="22"/>
          <w:szCs w:val="22"/>
          <w:lang w:val="en-GB"/>
        </w:rPr>
        <w:t>22</w:t>
      </w:r>
      <w:r w:rsidR="00A30D59">
        <w:rPr>
          <w:rFonts w:ascii="Arial" w:hAnsi="Arial" w:cs="Arial"/>
          <w:sz w:val="22"/>
          <w:szCs w:val="22"/>
          <w:lang w:val="en-GB"/>
        </w:rPr>
        <w:t>,</w:t>
      </w:r>
      <w:r>
        <w:rPr>
          <w:rFonts w:ascii="Arial" w:hAnsi="Arial" w:cs="Arial"/>
          <w:sz w:val="22"/>
          <w:szCs w:val="22"/>
          <w:lang w:val="en-GB"/>
        </w:rPr>
        <w:t xml:space="preserve"> when the existing international road map </w:t>
      </w:r>
      <w:r w:rsidR="00A30D59">
        <w:rPr>
          <w:rFonts w:ascii="Arial" w:hAnsi="Arial" w:cs="Arial"/>
          <w:sz w:val="22"/>
          <w:szCs w:val="22"/>
          <w:lang w:val="en-GB"/>
        </w:rPr>
        <w:t>will</w:t>
      </w:r>
      <w:r w:rsidR="000D3E79">
        <w:rPr>
          <w:rFonts w:ascii="Arial" w:hAnsi="Arial" w:cs="Arial"/>
          <w:sz w:val="22"/>
          <w:szCs w:val="22"/>
          <w:lang w:val="en-GB"/>
        </w:rPr>
        <w:t xml:space="preserve"> expire</w:t>
      </w:r>
      <w:r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="00BB0D48">
        <w:rPr>
          <w:rFonts w:ascii="Arial" w:hAnsi="Arial" w:cs="Arial"/>
          <w:sz w:val="22"/>
          <w:szCs w:val="22"/>
          <w:lang w:val="en-GB"/>
        </w:rPr>
        <w:t>Tripolitanian</w:t>
      </w:r>
      <w:proofErr w:type="spellEnd"/>
      <w:r w:rsidR="00BB0D48">
        <w:rPr>
          <w:rFonts w:ascii="Arial" w:hAnsi="Arial" w:cs="Arial"/>
          <w:sz w:val="22"/>
          <w:szCs w:val="22"/>
          <w:lang w:val="en-GB"/>
        </w:rPr>
        <w:t xml:space="preserve"> security a</w:t>
      </w:r>
      <w:r>
        <w:rPr>
          <w:rFonts w:ascii="Arial" w:hAnsi="Arial" w:cs="Arial"/>
          <w:sz w:val="22"/>
          <w:szCs w:val="22"/>
          <w:lang w:val="en-GB"/>
        </w:rPr>
        <w:t>ctors</w:t>
      </w:r>
      <w:r w:rsidR="00A30D59">
        <w:rPr>
          <w:rFonts w:ascii="Arial" w:hAnsi="Arial" w:cs="Arial"/>
          <w:sz w:val="22"/>
          <w:szCs w:val="22"/>
          <w:lang w:val="en-GB"/>
        </w:rPr>
        <w:t>,</w:t>
      </w:r>
      <w:r>
        <w:rPr>
          <w:rFonts w:ascii="Arial" w:hAnsi="Arial" w:cs="Arial"/>
          <w:sz w:val="22"/>
          <w:szCs w:val="22"/>
          <w:lang w:val="en-GB"/>
        </w:rPr>
        <w:t xml:space="preserve"> who refuse</w:t>
      </w:r>
      <w:r w:rsidR="00BF5FFE">
        <w:rPr>
          <w:rFonts w:ascii="Arial" w:hAnsi="Arial" w:cs="Arial"/>
          <w:sz w:val="22"/>
          <w:szCs w:val="22"/>
          <w:lang w:val="en-GB"/>
        </w:rPr>
        <w:t>d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A30D59">
        <w:rPr>
          <w:rFonts w:ascii="Arial" w:hAnsi="Arial" w:cs="Arial"/>
          <w:sz w:val="22"/>
          <w:szCs w:val="22"/>
          <w:lang w:val="en-GB"/>
        </w:rPr>
        <w:t xml:space="preserve">to recognize </w:t>
      </w:r>
      <w:r>
        <w:rPr>
          <w:rFonts w:ascii="Arial" w:hAnsi="Arial" w:cs="Arial"/>
          <w:sz w:val="22"/>
          <w:szCs w:val="22"/>
          <w:lang w:val="en-GB"/>
        </w:rPr>
        <w:t xml:space="preserve">the GNS </w:t>
      </w:r>
      <w:r w:rsidR="00BB0D48">
        <w:rPr>
          <w:rFonts w:ascii="Arial" w:hAnsi="Arial" w:cs="Arial"/>
          <w:sz w:val="22"/>
          <w:szCs w:val="22"/>
          <w:lang w:val="en-GB"/>
        </w:rPr>
        <w:t xml:space="preserve">and have so far supported the GNU under PM </w:t>
      </w:r>
      <w:proofErr w:type="spellStart"/>
      <w:r w:rsidR="00BB0D48">
        <w:rPr>
          <w:rFonts w:ascii="Arial" w:hAnsi="Arial" w:cs="Arial"/>
          <w:sz w:val="22"/>
          <w:szCs w:val="22"/>
          <w:lang w:val="en-GB"/>
        </w:rPr>
        <w:t>Dbeiba</w:t>
      </w:r>
      <w:proofErr w:type="spellEnd"/>
      <w:r w:rsidR="00BB0D48">
        <w:rPr>
          <w:rFonts w:ascii="Arial" w:hAnsi="Arial" w:cs="Arial"/>
          <w:sz w:val="22"/>
          <w:szCs w:val="22"/>
          <w:lang w:val="en-GB"/>
        </w:rPr>
        <w:t xml:space="preserve">, </w:t>
      </w:r>
      <w:r w:rsidR="001B29AF">
        <w:rPr>
          <w:rFonts w:ascii="Arial" w:hAnsi="Arial" w:cs="Arial"/>
          <w:sz w:val="22"/>
          <w:szCs w:val="22"/>
          <w:lang w:val="en-GB"/>
        </w:rPr>
        <w:t>are getting increasingly</w:t>
      </w:r>
      <w:r w:rsidR="009847D1">
        <w:rPr>
          <w:rFonts w:ascii="Arial" w:hAnsi="Arial" w:cs="Arial"/>
          <w:sz w:val="22"/>
          <w:szCs w:val="22"/>
          <w:lang w:val="en-GB"/>
        </w:rPr>
        <w:t xml:space="preserve"> involved in </w:t>
      </w:r>
      <w:r w:rsidR="001B29AF">
        <w:rPr>
          <w:rFonts w:ascii="Arial" w:hAnsi="Arial" w:cs="Arial"/>
          <w:sz w:val="22"/>
          <w:szCs w:val="22"/>
          <w:lang w:val="en-GB"/>
        </w:rPr>
        <w:t xml:space="preserve">their </w:t>
      </w:r>
      <w:r w:rsidR="009847D1">
        <w:rPr>
          <w:rFonts w:ascii="Arial" w:hAnsi="Arial" w:cs="Arial"/>
          <w:sz w:val="22"/>
          <w:szCs w:val="22"/>
          <w:lang w:val="en-GB"/>
        </w:rPr>
        <w:t xml:space="preserve">own negotiations with </w:t>
      </w:r>
      <w:proofErr w:type="spellStart"/>
      <w:r w:rsidR="009847D1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9847D1">
        <w:rPr>
          <w:rFonts w:ascii="Arial" w:hAnsi="Arial" w:cs="Arial"/>
          <w:sz w:val="22"/>
          <w:szCs w:val="22"/>
          <w:lang w:val="en-GB"/>
        </w:rPr>
        <w:t xml:space="preserve"> </w:t>
      </w:r>
      <w:r w:rsidR="000D3E79">
        <w:rPr>
          <w:rFonts w:ascii="Arial" w:hAnsi="Arial" w:cs="Arial"/>
          <w:sz w:val="22"/>
          <w:szCs w:val="22"/>
          <w:lang w:val="en-GB"/>
        </w:rPr>
        <w:t>Presidency and LNA command</w:t>
      </w:r>
      <w:r w:rsidR="00A30D59">
        <w:rPr>
          <w:rFonts w:ascii="Arial" w:hAnsi="Arial" w:cs="Arial"/>
          <w:sz w:val="22"/>
          <w:szCs w:val="22"/>
          <w:lang w:val="en-GB"/>
        </w:rPr>
        <w:t>,</w:t>
      </w:r>
      <w:r w:rsidR="000D3E79">
        <w:rPr>
          <w:rFonts w:ascii="Arial" w:hAnsi="Arial" w:cs="Arial"/>
          <w:sz w:val="22"/>
          <w:szCs w:val="22"/>
          <w:lang w:val="en-GB"/>
        </w:rPr>
        <w:t xml:space="preserve"> as well as their regional supporters, </w:t>
      </w:r>
      <w:r w:rsidR="009847D1">
        <w:rPr>
          <w:rFonts w:ascii="Arial" w:hAnsi="Arial" w:cs="Arial"/>
          <w:sz w:val="22"/>
          <w:szCs w:val="22"/>
          <w:lang w:val="en-GB"/>
        </w:rPr>
        <w:t>in order to explore ways to end the current political stalemate and oil blockade</w:t>
      </w:r>
      <w:r w:rsidR="001B29AF">
        <w:rPr>
          <w:rFonts w:ascii="Arial" w:hAnsi="Arial" w:cs="Arial"/>
          <w:sz w:val="22"/>
          <w:szCs w:val="22"/>
          <w:lang w:val="en-GB"/>
        </w:rPr>
        <w:t xml:space="preserve">, as well as </w:t>
      </w:r>
      <w:r w:rsidR="000D3E79">
        <w:rPr>
          <w:rFonts w:ascii="Arial" w:hAnsi="Arial" w:cs="Arial"/>
          <w:sz w:val="22"/>
          <w:szCs w:val="22"/>
          <w:lang w:val="en-GB"/>
        </w:rPr>
        <w:t>the contested budget situation,</w:t>
      </w:r>
      <w:r w:rsidR="001B29AF">
        <w:rPr>
          <w:rFonts w:ascii="Arial" w:hAnsi="Arial" w:cs="Arial"/>
          <w:sz w:val="22"/>
          <w:szCs w:val="22"/>
          <w:lang w:val="en-GB"/>
        </w:rPr>
        <w:t xml:space="preserve"> all of which threatens to</w:t>
      </w:r>
      <w:r w:rsidR="009847D1">
        <w:rPr>
          <w:rFonts w:ascii="Arial" w:hAnsi="Arial" w:cs="Arial"/>
          <w:sz w:val="22"/>
          <w:szCs w:val="22"/>
          <w:lang w:val="en-GB"/>
        </w:rPr>
        <w:t xml:space="preserve"> </w:t>
      </w:r>
      <w:r w:rsidR="001B29AF">
        <w:rPr>
          <w:rFonts w:ascii="Arial" w:hAnsi="Arial" w:cs="Arial"/>
          <w:sz w:val="22"/>
          <w:szCs w:val="22"/>
          <w:lang w:val="en-GB"/>
        </w:rPr>
        <w:t>substantially reduce</w:t>
      </w:r>
      <w:r w:rsidR="009847D1">
        <w:rPr>
          <w:rFonts w:ascii="Arial" w:hAnsi="Arial" w:cs="Arial"/>
          <w:sz w:val="22"/>
          <w:szCs w:val="22"/>
          <w:lang w:val="en-GB"/>
        </w:rPr>
        <w:t xml:space="preserve"> the availability of funds</w:t>
      </w:r>
      <w:r w:rsidR="00E94C4C" w:rsidRPr="00EA2AFF">
        <w:rPr>
          <w:rFonts w:ascii="Arial" w:hAnsi="Arial" w:cs="Arial"/>
          <w:sz w:val="22"/>
          <w:szCs w:val="22"/>
          <w:lang w:val="en-GB"/>
        </w:rPr>
        <w:t xml:space="preserve">. </w:t>
      </w:r>
    </w:p>
    <w:p w:rsidR="00E32CB2" w:rsidRPr="00EA2AFF" w:rsidRDefault="00322EB3" w:rsidP="00A321F4">
      <w:pPr>
        <w:autoSpaceDE w:val="0"/>
        <w:autoSpaceDN w:val="0"/>
        <w:adjustRightInd w:val="0"/>
        <w:spacing w:before="100"/>
        <w:ind w:right="-34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Against this backdrop</w:t>
      </w:r>
      <w:r w:rsidR="000D3E79">
        <w:rPr>
          <w:rFonts w:ascii="Arial" w:hAnsi="Arial" w:cs="Arial"/>
          <w:sz w:val="22"/>
          <w:szCs w:val="22"/>
          <w:lang w:val="en-GB"/>
        </w:rPr>
        <w:t>,</w:t>
      </w:r>
      <w:r>
        <w:rPr>
          <w:rFonts w:ascii="Arial" w:hAnsi="Arial" w:cs="Arial"/>
          <w:sz w:val="22"/>
          <w:szCs w:val="22"/>
          <w:lang w:val="en-GB"/>
        </w:rPr>
        <w:t xml:space="preserve"> the </w:t>
      </w:r>
      <w:r w:rsidR="000963E0">
        <w:rPr>
          <w:rFonts w:ascii="Arial" w:hAnsi="Arial" w:cs="Arial"/>
          <w:sz w:val="22"/>
          <w:szCs w:val="22"/>
          <w:lang w:val="en-GB"/>
        </w:rPr>
        <w:t>idea</w:t>
      </w:r>
      <w:r>
        <w:rPr>
          <w:rFonts w:ascii="Arial" w:hAnsi="Arial" w:cs="Arial"/>
          <w:sz w:val="22"/>
          <w:szCs w:val="22"/>
          <w:lang w:val="en-GB"/>
        </w:rPr>
        <w:t xml:space="preserve"> of an alternative </w:t>
      </w:r>
      <w:r w:rsidR="000963E0">
        <w:rPr>
          <w:rFonts w:ascii="Arial" w:hAnsi="Arial" w:cs="Arial"/>
          <w:sz w:val="22"/>
          <w:szCs w:val="22"/>
          <w:lang w:val="en-GB"/>
        </w:rPr>
        <w:t xml:space="preserve">small </w:t>
      </w:r>
      <w:r>
        <w:rPr>
          <w:rFonts w:ascii="Arial" w:hAnsi="Arial" w:cs="Arial"/>
          <w:sz w:val="22"/>
          <w:szCs w:val="22"/>
          <w:lang w:val="en-GB"/>
        </w:rPr>
        <w:t>caretaker government</w:t>
      </w:r>
      <w:r w:rsidR="000963E0">
        <w:rPr>
          <w:rFonts w:ascii="Arial" w:hAnsi="Arial" w:cs="Arial"/>
          <w:sz w:val="22"/>
          <w:szCs w:val="22"/>
          <w:lang w:val="en-GB"/>
        </w:rPr>
        <w:t xml:space="preserve"> to organize ele</w:t>
      </w:r>
      <w:r w:rsidR="005A748A">
        <w:rPr>
          <w:rFonts w:ascii="Arial" w:hAnsi="Arial" w:cs="Arial"/>
          <w:sz w:val="22"/>
          <w:szCs w:val="22"/>
          <w:lang w:val="en-GB"/>
        </w:rPr>
        <w:t>ctions within a year under the P</w:t>
      </w:r>
      <w:r w:rsidR="000963E0">
        <w:rPr>
          <w:rFonts w:ascii="Arial" w:hAnsi="Arial" w:cs="Arial"/>
          <w:sz w:val="22"/>
          <w:szCs w:val="22"/>
          <w:lang w:val="en-GB"/>
        </w:rPr>
        <w:t xml:space="preserve">residential Council </w:t>
      </w:r>
      <w:r w:rsidR="005A748A">
        <w:rPr>
          <w:rFonts w:ascii="Arial" w:hAnsi="Arial" w:cs="Arial"/>
          <w:sz w:val="22"/>
          <w:szCs w:val="22"/>
          <w:lang w:val="en-GB"/>
        </w:rPr>
        <w:t>(PC)</w:t>
      </w:r>
      <w:r w:rsidR="00C5718C">
        <w:rPr>
          <w:rFonts w:ascii="Arial" w:hAnsi="Arial" w:cs="Arial"/>
          <w:sz w:val="22"/>
          <w:szCs w:val="22"/>
          <w:lang w:val="en-GB"/>
        </w:rPr>
        <w:t>,</w:t>
      </w:r>
      <w:r w:rsidR="005A748A">
        <w:rPr>
          <w:rFonts w:ascii="Arial" w:hAnsi="Arial" w:cs="Arial"/>
          <w:sz w:val="22"/>
          <w:szCs w:val="22"/>
          <w:lang w:val="en-GB"/>
        </w:rPr>
        <w:t xml:space="preserve"> </w:t>
      </w:r>
      <w:r w:rsidR="000963E0">
        <w:rPr>
          <w:rFonts w:ascii="Arial" w:hAnsi="Arial" w:cs="Arial"/>
          <w:sz w:val="22"/>
          <w:szCs w:val="22"/>
          <w:lang w:val="en-GB"/>
        </w:rPr>
        <w:t xml:space="preserve">and tolerated by </w:t>
      </w:r>
      <w:proofErr w:type="spellStart"/>
      <w:r w:rsidR="000963E0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0963E0">
        <w:rPr>
          <w:rFonts w:ascii="Arial" w:hAnsi="Arial" w:cs="Arial"/>
          <w:sz w:val="22"/>
          <w:szCs w:val="22"/>
          <w:lang w:val="en-GB"/>
        </w:rPr>
        <w:t xml:space="preserve"> and HCS</w:t>
      </w:r>
      <w:r w:rsidR="00C5718C">
        <w:rPr>
          <w:rFonts w:ascii="Arial" w:hAnsi="Arial" w:cs="Arial"/>
          <w:sz w:val="22"/>
          <w:szCs w:val="22"/>
          <w:lang w:val="en-GB"/>
        </w:rPr>
        <w:t>,</w:t>
      </w:r>
      <w:r w:rsidR="000963E0">
        <w:rPr>
          <w:rFonts w:ascii="Arial" w:hAnsi="Arial" w:cs="Arial"/>
          <w:sz w:val="22"/>
          <w:szCs w:val="22"/>
          <w:lang w:val="en-GB"/>
        </w:rPr>
        <w:t xml:space="preserve"> is</w:t>
      </w:r>
      <w:r w:rsidR="000D3E79">
        <w:rPr>
          <w:rFonts w:ascii="Arial" w:hAnsi="Arial" w:cs="Arial"/>
          <w:sz w:val="22"/>
          <w:szCs w:val="22"/>
          <w:lang w:val="en-GB"/>
        </w:rPr>
        <w:t xml:space="preserve"> apparently</w:t>
      </w:r>
      <w:r w:rsidR="000963E0">
        <w:rPr>
          <w:rFonts w:ascii="Arial" w:hAnsi="Arial" w:cs="Arial"/>
          <w:sz w:val="22"/>
          <w:szCs w:val="22"/>
          <w:lang w:val="en-GB"/>
        </w:rPr>
        <w:t xml:space="preserve"> gaining traction. However,</w:t>
      </w:r>
      <w:r w:rsidR="000D3E79">
        <w:rPr>
          <w:rFonts w:ascii="Arial" w:hAnsi="Arial" w:cs="Arial"/>
          <w:sz w:val="22"/>
          <w:szCs w:val="22"/>
          <w:lang w:val="en-GB"/>
        </w:rPr>
        <w:t xml:space="preserve"> for the time being, </w:t>
      </w:r>
      <w:r w:rsidR="00FE1921">
        <w:rPr>
          <w:rFonts w:ascii="Arial" w:hAnsi="Arial" w:cs="Arial"/>
          <w:sz w:val="22"/>
          <w:szCs w:val="22"/>
          <w:lang w:val="en-GB"/>
        </w:rPr>
        <w:t xml:space="preserve">it is only natural that such </w:t>
      </w:r>
      <w:r w:rsidR="000D3E79">
        <w:rPr>
          <w:rFonts w:ascii="Arial" w:hAnsi="Arial" w:cs="Arial"/>
          <w:sz w:val="22"/>
          <w:szCs w:val="22"/>
          <w:lang w:val="en-GB"/>
        </w:rPr>
        <w:t xml:space="preserve">talks </w:t>
      </w:r>
      <w:r w:rsidR="00FE1921">
        <w:rPr>
          <w:rFonts w:ascii="Arial" w:hAnsi="Arial" w:cs="Arial"/>
          <w:sz w:val="22"/>
          <w:szCs w:val="22"/>
          <w:lang w:val="en-GB"/>
        </w:rPr>
        <w:t>are publicly denied, in order to hedge everyone’s bets. Therefore, a</w:t>
      </w:r>
      <w:r w:rsidR="000963E0">
        <w:rPr>
          <w:rFonts w:ascii="Arial" w:hAnsi="Arial" w:cs="Arial"/>
          <w:sz w:val="22"/>
          <w:szCs w:val="22"/>
          <w:lang w:val="en-GB"/>
        </w:rPr>
        <w:t xml:space="preserve">ll involved actors are </w:t>
      </w:r>
      <w:r w:rsidR="00FE1921">
        <w:rPr>
          <w:rFonts w:ascii="Arial" w:hAnsi="Arial" w:cs="Arial"/>
          <w:sz w:val="22"/>
          <w:szCs w:val="22"/>
          <w:lang w:val="en-GB"/>
        </w:rPr>
        <w:t xml:space="preserve">expected to stress their current focus </w:t>
      </w:r>
      <w:r w:rsidR="000963E0">
        <w:rPr>
          <w:rFonts w:ascii="Arial" w:hAnsi="Arial" w:cs="Arial"/>
          <w:sz w:val="22"/>
          <w:szCs w:val="22"/>
          <w:lang w:val="en-GB"/>
        </w:rPr>
        <w:t xml:space="preserve">on </w:t>
      </w:r>
      <w:r w:rsidR="00C5718C">
        <w:rPr>
          <w:rFonts w:ascii="Arial" w:hAnsi="Arial" w:cs="Arial"/>
          <w:sz w:val="22"/>
          <w:szCs w:val="22"/>
          <w:lang w:val="en-GB"/>
        </w:rPr>
        <w:t>the</w:t>
      </w:r>
      <w:r w:rsidR="00FE1921">
        <w:rPr>
          <w:rFonts w:ascii="Arial" w:hAnsi="Arial" w:cs="Arial"/>
          <w:sz w:val="22"/>
          <w:szCs w:val="22"/>
          <w:lang w:val="en-GB"/>
        </w:rPr>
        <w:t xml:space="preserve"> </w:t>
      </w:r>
      <w:r w:rsidR="000963E0">
        <w:rPr>
          <w:rFonts w:ascii="Arial" w:hAnsi="Arial" w:cs="Arial"/>
          <w:sz w:val="22"/>
          <w:szCs w:val="22"/>
          <w:lang w:val="en-GB"/>
        </w:rPr>
        <w:t xml:space="preserve">constitutional framework for elections. </w:t>
      </w:r>
      <w:r w:rsidR="00FE1921">
        <w:rPr>
          <w:rFonts w:ascii="Arial" w:hAnsi="Arial" w:cs="Arial"/>
          <w:sz w:val="22"/>
          <w:szCs w:val="22"/>
          <w:lang w:val="en-GB"/>
        </w:rPr>
        <w:t>I</w:t>
      </w:r>
      <w:r w:rsidR="00AC7795">
        <w:rPr>
          <w:rFonts w:ascii="Arial" w:hAnsi="Arial" w:cs="Arial"/>
          <w:sz w:val="22"/>
          <w:szCs w:val="22"/>
          <w:lang w:val="en-GB"/>
        </w:rPr>
        <w:t xml:space="preserve">t appears that </w:t>
      </w:r>
      <w:r w:rsidR="00C5718C">
        <w:rPr>
          <w:rFonts w:ascii="Arial" w:hAnsi="Arial" w:cs="Arial"/>
          <w:sz w:val="22"/>
          <w:szCs w:val="22"/>
          <w:lang w:val="en-GB"/>
        </w:rPr>
        <w:t>stakeholders</w:t>
      </w:r>
      <w:r w:rsidR="00AC7795">
        <w:rPr>
          <w:rFonts w:ascii="Arial" w:hAnsi="Arial" w:cs="Arial"/>
          <w:sz w:val="22"/>
          <w:szCs w:val="22"/>
          <w:lang w:val="en-GB"/>
        </w:rPr>
        <w:t xml:space="preserve"> have realized that the </w:t>
      </w:r>
      <w:r w:rsidR="00A30D59">
        <w:rPr>
          <w:rFonts w:ascii="Arial" w:hAnsi="Arial" w:cs="Arial"/>
          <w:sz w:val="22"/>
          <w:szCs w:val="22"/>
          <w:lang w:val="en-GB"/>
        </w:rPr>
        <w:t>political s</w:t>
      </w:r>
      <w:r w:rsidR="00AC7795">
        <w:rPr>
          <w:rFonts w:ascii="Arial" w:hAnsi="Arial" w:cs="Arial"/>
          <w:sz w:val="22"/>
          <w:szCs w:val="22"/>
          <w:lang w:val="en-GB"/>
        </w:rPr>
        <w:t xml:space="preserve">talemate </w:t>
      </w:r>
      <w:r w:rsidR="00FE1921">
        <w:rPr>
          <w:rFonts w:ascii="Arial" w:hAnsi="Arial" w:cs="Arial"/>
          <w:sz w:val="22"/>
          <w:szCs w:val="22"/>
          <w:lang w:val="en-GB"/>
        </w:rPr>
        <w:t xml:space="preserve">in the run-up to the international road map expiry on 22/6/2022 </w:t>
      </w:r>
      <w:r w:rsidR="00AC7795">
        <w:rPr>
          <w:rFonts w:ascii="Arial" w:hAnsi="Arial" w:cs="Arial"/>
          <w:sz w:val="22"/>
          <w:szCs w:val="22"/>
          <w:lang w:val="en-GB"/>
        </w:rPr>
        <w:t xml:space="preserve">bears many risks of </w:t>
      </w:r>
      <w:r w:rsidR="00BF5FFE">
        <w:rPr>
          <w:rFonts w:ascii="Arial" w:hAnsi="Arial" w:cs="Arial"/>
          <w:sz w:val="22"/>
          <w:szCs w:val="22"/>
          <w:lang w:val="en-GB"/>
        </w:rPr>
        <w:t xml:space="preserve">violent </w:t>
      </w:r>
      <w:r w:rsidR="00AC7795">
        <w:rPr>
          <w:rFonts w:ascii="Arial" w:hAnsi="Arial" w:cs="Arial"/>
          <w:sz w:val="22"/>
          <w:szCs w:val="22"/>
          <w:lang w:val="en-GB"/>
        </w:rPr>
        <w:t>escalation, especially owing to the uncertainty regarding</w:t>
      </w:r>
      <w:r w:rsidR="00FE1921">
        <w:rPr>
          <w:rFonts w:ascii="Arial" w:hAnsi="Arial" w:cs="Arial"/>
          <w:sz w:val="22"/>
          <w:szCs w:val="22"/>
          <w:lang w:val="en-GB"/>
        </w:rPr>
        <w:t xml:space="preserve"> their </w:t>
      </w:r>
      <w:r w:rsidR="00AC7795">
        <w:rPr>
          <w:rFonts w:ascii="Arial" w:hAnsi="Arial" w:cs="Arial"/>
          <w:sz w:val="22"/>
          <w:szCs w:val="22"/>
          <w:lang w:val="en-GB"/>
        </w:rPr>
        <w:t xml:space="preserve">access to funds. Therefore, negotiations </w:t>
      </w:r>
      <w:r w:rsidR="00AC7795">
        <w:rPr>
          <w:rFonts w:ascii="Arial" w:hAnsi="Arial" w:cs="Arial"/>
          <w:sz w:val="22"/>
          <w:szCs w:val="22"/>
          <w:lang w:val="en-GB"/>
        </w:rPr>
        <w:lastRenderedPageBreak/>
        <w:t xml:space="preserve">are held to </w:t>
      </w:r>
      <w:r w:rsidR="000B0DA5">
        <w:rPr>
          <w:rFonts w:ascii="Arial" w:hAnsi="Arial" w:cs="Arial"/>
          <w:sz w:val="22"/>
          <w:szCs w:val="22"/>
          <w:lang w:val="en-GB"/>
        </w:rPr>
        <w:t>create</w:t>
      </w:r>
      <w:r w:rsidR="00AC7795">
        <w:rPr>
          <w:rFonts w:ascii="Arial" w:hAnsi="Arial" w:cs="Arial"/>
          <w:sz w:val="22"/>
          <w:szCs w:val="22"/>
          <w:lang w:val="en-GB"/>
        </w:rPr>
        <w:t xml:space="preserve"> a viable perspective for the next few months. </w:t>
      </w:r>
      <w:r w:rsidR="00A30D59">
        <w:rPr>
          <w:rFonts w:ascii="Arial" w:hAnsi="Arial" w:cs="Arial"/>
          <w:sz w:val="22"/>
          <w:szCs w:val="22"/>
          <w:lang w:val="en-GB"/>
        </w:rPr>
        <w:t>However</w:t>
      </w:r>
      <w:r w:rsidR="00AC7795">
        <w:rPr>
          <w:rFonts w:ascii="Arial" w:hAnsi="Arial" w:cs="Arial"/>
          <w:sz w:val="22"/>
          <w:szCs w:val="22"/>
          <w:lang w:val="en-GB"/>
        </w:rPr>
        <w:t>,</w:t>
      </w:r>
      <w:r w:rsidR="00A30D59">
        <w:rPr>
          <w:rFonts w:ascii="Arial" w:hAnsi="Arial" w:cs="Arial"/>
          <w:sz w:val="22"/>
          <w:szCs w:val="22"/>
          <w:lang w:val="en-GB"/>
        </w:rPr>
        <w:t xml:space="preserve"> given the history of the Libyan crisis,</w:t>
      </w:r>
      <w:r w:rsidR="00AC7795">
        <w:rPr>
          <w:rFonts w:ascii="Arial" w:hAnsi="Arial" w:cs="Arial"/>
          <w:sz w:val="22"/>
          <w:szCs w:val="22"/>
          <w:lang w:val="en-GB"/>
        </w:rPr>
        <w:t xml:space="preserve"> it is </w:t>
      </w:r>
      <w:r w:rsidR="00A30D59">
        <w:rPr>
          <w:rFonts w:ascii="Arial" w:hAnsi="Arial" w:cs="Arial"/>
          <w:sz w:val="22"/>
          <w:szCs w:val="22"/>
          <w:lang w:val="en-GB"/>
        </w:rPr>
        <w:t>rather</w:t>
      </w:r>
      <w:r w:rsidR="00AC7795">
        <w:rPr>
          <w:rFonts w:ascii="Arial" w:hAnsi="Arial" w:cs="Arial"/>
          <w:sz w:val="22"/>
          <w:szCs w:val="22"/>
          <w:lang w:val="en-GB"/>
        </w:rPr>
        <w:t xml:space="preserve"> likely that most actors, including the </w:t>
      </w:r>
      <w:proofErr w:type="spellStart"/>
      <w:r w:rsidR="00AC7795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AC7795">
        <w:rPr>
          <w:rFonts w:ascii="Arial" w:hAnsi="Arial" w:cs="Arial"/>
          <w:sz w:val="22"/>
          <w:szCs w:val="22"/>
          <w:lang w:val="en-GB"/>
        </w:rPr>
        <w:t>/LNA coalition and its regional supporters</w:t>
      </w:r>
      <w:r w:rsidR="00A30D59">
        <w:rPr>
          <w:rFonts w:ascii="Arial" w:hAnsi="Arial" w:cs="Arial"/>
          <w:sz w:val="22"/>
          <w:szCs w:val="22"/>
          <w:lang w:val="en-GB"/>
        </w:rPr>
        <w:t>,</w:t>
      </w:r>
      <w:r w:rsidR="00AC7795">
        <w:rPr>
          <w:rFonts w:ascii="Arial" w:hAnsi="Arial" w:cs="Arial"/>
          <w:sz w:val="22"/>
          <w:szCs w:val="22"/>
          <w:lang w:val="en-GB"/>
        </w:rPr>
        <w:t xml:space="preserve"> are </w:t>
      </w:r>
      <w:r w:rsidR="002B0D21">
        <w:rPr>
          <w:rFonts w:ascii="Arial" w:hAnsi="Arial" w:cs="Arial"/>
          <w:sz w:val="22"/>
          <w:szCs w:val="22"/>
          <w:lang w:val="en-GB"/>
        </w:rPr>
        <w:t xml:space="preserve">not seriously pursuing the idea of a </w:t>
      </w:r>
      <w:r w:rsidR="00A30D59">
        <w:rPr>
          <w:rFonts w:ascii="Arial" w:hAnsi="Arial" w:cs="Arial"/>
          <w:sz w:val="22"/>
          <w:szCs w:val="22"/>
          <w:lang w:val="en-GB"/>
        </w:rPr>
        <w:t>sustainable</w:t>
      </w:r>
      <w:r w:rsidR="002B0D21">
        <w:rPr>
          <w:rFonts w:ascii="Arial" w:hAnsi="Arial" w:cs="Arial"/>
          <w:sz w:val="22"/>
          <w:szCs w:val="22"/>
          <w:lang w:val="en-GB"/>
        </w:rPr>
        <w:t xml:space="preserve"> compromise</w:t>
      </w:r>
      <w:r w:rsidR="00A30D59">
        <w:rPr>
          <w:rFonts w:ascii="Arial" w:hAnsi="Arial" w:cs="Arial"/>
          <w:sz w:val="22"/>
          <w:szCs w:val="22"/>
          <w:lang w:val="en-GB"/>
        </w:rPr>
        <w:t>,</w:t>
      </w:r>
      <w:r w:rsidR="002B0D21">
        <w:rPr>
          <w:rFonts w:ascii="Arial" w:hAnsi="Arial" w:cs="Arial"/>
          <w:sz w:val="22"/>
          <w:szCs w:val="22"/>
          <w:lang w:val="en-GB"/>
        </w:rPr>
        <w:t xml:space="preserve"> but </w:t>
      </w:r>
      <w:r w:rsidR="00A30D59">
        <w:rPr>
          <w:rFonts w:ascii="Arial" w:hAnsi="Arial" w:cs="Arial"/>
          <w:sz w:val="22"/>
          <w:szCs w:val="22"/>
          <w:lang w:val="en-GB"/>
        </w:rPr>
        <w:t>will continue to hedge</w:t>
      </w:r>
      <w:r w:rsidR="002B0D21">
        <w:rPr>
          <w:rFonts w:ascii="Arial" w:hAnsi="Arial" w:cs="Arial"/>
          <w:sz w:val="22"/>
          <w:szCs w:val="22"/>
          <w:lang w:val="en-GB"/>
        </w:rPr>
        <w:t xml:space="preserve"> their bets</w:t>
      </w:r>
      <w:r w:rsidR="00A30D59">
        <w:rPr>
          <w:rFonts w:ascii="Arial" w:hAnsi="Arial" w:cs="Arial"/>
          <w:sz w:val="22"/>
          <w:szCs w:val="22"/>
          <w:lang w:val="en-GB"/>
        </w:rPr>
        <w:t xml:space="preserve">. This will most likely also apply to the upcoming UN-sponsored </w:t>
      </w:r>
      <w:r w:rsidR="00C5718C">
        <w:rPr>
          <w:rFonts w:ascii="Arial" w:hAnsi="Arial" w:cs="Arial"/>
          <w:sz w:val="22"/>
          <w:szCs w:val="22"/>
          <w:lang w:val="en-GB"/>
        </w:rPr>
        <w:t>Cairo talks. All are expected to pursue their ultimate objective of i</w:t>
      </w:r>
      <w:r w:rsidR="002B0D21">
        <w:rPr>
          <w:rFonts w:ascii="Arial" w:hAnsi="Arial" w:cs="Arial"/>
          <w:sz w:val="22"/>
          <w:szCs w:val="22"/>
          <w:lang w:val="en-GB"/>
        </w:rPr>
        <w:t>nstall</w:t>
      </w:r>
      <w:r w:rsidR="00C5718C">
        <w:rPr>
          <w:rFonts w:ascii="Arial" w:hAnsi="Arial" w:cs="Arial"/>
          <w:sz w:val="22"/>
          <w:szCs w:val="22"/>
          <w:lang w:val="en-GB"/>
        </w:rPr>
        <w:t>ing</w:t>
      </w:r>
      <w:r w:rsidR="002B0D21">
        <w:rPr>
          <w:rFonts w:ascii="Arial" w:hAnsi="Arial" w:cs="Arial"/>
          <w:sz w:val="22"/>
          <w:szCs w:val="22"/>
          <w:lang w:val="en-GB"/>
        </w:rPr>
        <w:t xml:space="preserve"> themselves at the helm of the Libyan government as soon as </w:t>
      </w:r>
      <w:r w:rsidR="00C5718C">
        <w:rPr>
          <w:rFonts w:ascii="Arial" w:hAnsi="Arial" w:cs="Arial"/>
          <w:sz w:val="22"/>
          <w:szCs w:val="22"/>
          <w:lang w:val="en-GB"/>
        </w:rPr>
        <w:t>there will be</w:t>
      </w:r>
      <w:r w:rsidR="002B0D21">
        <w:rPr>
          <w:rFonts w:ascii="Arial" w:hAnsi="Arial" w:cs="Arial"/>
          <w:sz w:val="22"/>
          <w:szCs w:val="22"/>
          <w:lang w:val="en-GB"/>
        </w:rPr>
        <w:t xml:space="preserve"> an opportunity to </w:t>
      </w:r>
      <w:proofErr w:type="spellStart"/>
      <w:r w:rsidR="002B0D21">
        <w:rPr>
          <w:rFonts w:ascii="Arial" w:hAnsi="Arial" w:cs="Arial"/>
          <w:sz w:val="22"/>
          <w:szCs w:val="22"/>
          <w:lang w:val="en-GB"/>
        </w:rPr>
        <w:t>sideline</w:t>
      </w:r>
      <w:proofErr w:type="spellEnd"/>
      <w:r w:rsidR="002B0D21">
        <w:rPr>
          <w:rFonts w:ascii="Arial" w:hAnsi="Arial" w:cs="Arial"/>
          <w:sz w:val="22"/>
          <w:szCs w:val="22"/>
          <w:lang w:val="en-GB"/>
        </w:rPr>
        <w:t xml:space="preserve"> their opponents. </w:t>
      </w:r>
    </w:p>
    <w:p w:rsidR="00043557" w:rsidRPr="00043557" w:rsidRDefault="00043557" w:rsidP="0031329C">
      <w:pPr>
        <w:autoSpaceDE w:val="0"/>
        <w:autoSpaceDN w:val="0"/>
        <w:adjustRightInd w:val="0"/>
        <w:spacing w:before="60"/>
        <w:ind w:right="-340"/>
        <w:jc w:val="both"/>
        <w:rPr>
          <w:rFonts w:ascii="Arial" w:hAnsi="Arial" w:cs="Arial"/>
          <w:sz w:val="6"/>
          <w:szCs w:val="6"/>
          <w:lang w:val="en-GB"/>
        </w:rPr>
      </w:pPr>
    </w:p>
    <w:p w:rsidR="00FB6073" w:rsidRPr="00EA2AFF" w:rsidRDefault="00ED2CF1" w:rsidP="00345505">
      <w:pPr>
        <w:pStyle w:val="ListParagraph"/>
        <w:spacing w:before="60"/>
        <w:ind w:left="0" w:right="-342"/>
        <w:jc w:val="both"/>
        <w:rPr>
          <w:rFonts w:ascii="Arial" w:hAnsi="Arial" w:cs="Arial"/>
          <w:b/>
          <w:sz w:val="24"/>
          <w:szCs w:val="24"/>
        </w:rPr>
      </w:pPr>
      <w:r w:rsidRPr="00EA2AFF">
        <w:rPr>
          <w:rFonts w:ascii="Arial" w:hAnsi="Arial" w:cs="Arial"/>
          <w:b/>
          <w:sz w:val="24"/>
          <w:szCs w:val="24"/>
        </w:rPr>
        <w:t xml:space="preserve">III. </w:t>
      </w:r>
      <w:r w:rsidR="00F31D08" w:rsidRPr="00EA2AFF">
        <w:rPr>
          <w:rFonts w:ascii="Arial" w:hAnsi="Arial" w:cs="Arial"/>
          <w:b/>
          <w:sz w:val="24"/>
          <w:szCs w:val="24"/>
          <w:u w:val="single"/>
        </w:rPr>
        <w:t>DETAIL</w:t>
      </w:r>
      <w:r w:rsidR="00F31D08" w:rsidRPr="00EA2AFF">
        <w:rPr>
          <w:rFonts w:ascii="Arial" w:hAnsi="Arial" w:cs="Arial"/>
          <w:b/>
          <w:sz w:val="24"/>
          <w:szCs w:val="24"/>
        </w:rPr>
        <w:t xml:space="preserve"> </w:t>
      </w:r>
    </w:p>
    <w:p w:rsidR="00277A78" w:rsidRPr="00EA2AFF" w:rsidRDefault="00277A78" w:rsidP="00345505">
      <w:pPr>
        <w:pStyle w:val="ListParagraph"/>
        <w:spacing w:before="60"/>
        <w:ind w:left="0" w:right="-342"/>
        <w:jc w:val="both"/>
        <w:rPr>
          <w:rFonts w:ascii="Arial" w:hAnsi="Arial" w:cs="Arial"/>
          <w:b/>
          <w:sz w:val="6"/>
          <w:szCs w:val="6"/>
        </w:rPr>
      </w:pPr>
    </w:p>
    <w:p w:rsidR="00E359B7" w:rsidRPr="00EA2AFF" w:rsidRDefault="00FA70A8" w:rsidP="00C874DC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before="60"/>
        <w:ind w:left="142" w:right="-340" w:hanging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HoR</w:t>
      </w:r>
      <w:proofErr w:type="spellEnd"/>
      <w:r>
        <w:rPr>
          <w:rFonts w:ascii="Arial" w:hAnsi="Arial" w:cs="Arial"/>
        </w:rPr>
        <w:t>-</w:t>
      </w:r>
      <w:r w:rsidRPr="00EA2AFF">
        <w:rPr>
          <w:rFonts w:ascii="Arial" w:hAnsi="Arial" w:cs="Arial"/>
        </w:rPr>
        <w:t xml:space="preserve">Speaker Saleh </w:t>
      </w:r>
      <w:r>
        <w:rPr>
          <w:rFonts w:ascii="Arial" w:hAnsi="Arial" w:cs="Arial"/>
        </w:rPr>
        <w:t xml:space="preserve">convened a meeting between MPs, </w:t>
      </w:r>
      <w:r w:rsidR="00C874DC">
        <w:rPr>
          <w:rFonts w:ascii="Arial" w:hAnsi="Arial" w:cs="Arial"/>
        </w:rPr>
        <w:t xml:space="preserve">PM </w:t>
      </w:r>
      <w:proofErr w:type="spellStart"/>
      <w:r w:rsidR="00C874DC">
        <w:rPr>
          <w:rFonts w:ascii="Arial" w:hAnsi="Arial" w:cs="Arial"/>
        </w:rPr>
        <w:t>Bashaga</w:t>
      </w:r>
      <w:proofErr w:type="spellEnd"/>
      <w:r w:rsidR="00C874DC">
        <w:rPr>
          <w:rFonts w:ascii="Arial" w:hAnsi="Arial" w:cs="Arial"/>
        </w:rPr>
        <w:t xml:space="preserve"> with GNS cabinet members </w:t>
      </w:r>
      <w:r>
        <w:rPr>
          <w:rFonts w:ascii="Arial" w:hAnsi="Arial" w:cs="Arial"/>
        </w:rPr>
        <w:t xml:space="preserve">and officials of Libya’s sovereign institutions (Central Bank, Audit Bureau, National Oil Company, etc.) to </w:t>
      </w:r>
      <w:r w:rsidR="00177ED8">
        <w:rPr>
          <w:rFonts w:ascii="Arial" w:hAnsi="Arial" w:cs="Arial"/>
        </w:rPr>
        <w:t>announce the official inception of GNS activities from Sirte</w:t>
      </w:r>
      <w:r w:rsidR="00E01219">
        <w:rPr>
          <w:rFonts w:ascii="Arial" w:hAnsi="Arial" w:cs="Arial"/>
        </w:rPr>
        <w:t>,</w:t>
      </w:r>
      <w:r w:rsidR="00177ED8">
        <w:rPr>
          <w:rFonts w:ascii="Arial" w:hAnsi="Arial" w:cs="Arial"/>
        </w:rPr>
        <w:t xml:space="preserve"> and to </w:t>
      </w:r>
      <w:r>
        <w:rPr>
          <w:rFonts w:ascii="Arial" w:hAnsi="Arial" w:cs="Arial"/>
        </w:rPr>
        <w:t>discuss the budget law</w:t>
      </w:r>
      <w:r w:rsidR="00177ED8">
        <w:rPr>
          <w:rFonts w:ascii="Arial" w:hAnsi="Arial" w:cs="Arial"/>
        </w:rPr>
        <w:t xml:space="preserve"> for the GNS, which would be the first in Libya since 2014. Participation from the GNU-controlled sovereign institutions remained at non-executive levels. The meeting resulted in pledges to </w:t>
      </w:r>
      <w:r w:rsidR="00E01219">
        <w:rPr>
          <w:rFonts w:ascii="Arial" w:hAnsi="Arial" w:cs="Arial"/>
        </w:rPr>
        <w:t xml:space="preserve">pass the budget within days, and for the GNS to exercise its activities peacefully from Sirte in order to avoid any violent reactions </w:t>
      </w:r>
      <w:r w:rsidR="00041D1D">
        <w:rPr>
          <w:rFonts w:ascii="Arial" w:hAnsi="Arial" w:cs="Arial"/>
        </w:rPr>
        <w:t>against</w:t>
      </w:r>
      <w:r w:rsidR="00E01219">
        <w:rPr>
          <w:rFonts w:ascii="Arial" w:hAnsi="Arial" w:cs="Arial"/>
        </w:rPr>
        <w:t xml:space="preserve"> the GNS try</w:t>
      </w:r>
      <w:r w:rsidR="00041D1D">
        <w:rPr>
          <w:rFonts w:ascii="Arial" w:hAnsi="Arial" w:cs="Arial"/>
        </w:rPr>
        <w:t>ing</w:t>
      </w:r>
      <w:r w:rsidR="00E01219">
        <w:rPr>
          <w:rFonts w:ascii="Arial" w:hAnsi="Arial" w:cs="Arial"/>
        </w:rPr>
        <w:t xml:space="preserve"> to seize central government institutions in Tripoli</w:t>
      </w:r>
      <w:r w:rsidR="0076691D" w:rsidRPr="00EA2AFF">
        <w:rPr>
          <w:rFonts w:ascii="Arial" w:hAnsi="Arial" w:cs="Arial"/>
        </w:rPr>
        <w:t>.</w:t>
      </w:r>
      <w:r w:rsidR="003A2DE1">
        <w:rPr>
          <w:rFonts w:ascii="Arial" w:hAnsi="Arial" w:cs="Arial"/>
        </w:rPr>
        <w:t xml:space="preserve"> HCS Rapporteur </w:t>
      </w:r>
      <w:proofErr w:type="spellStart"/>
      <w:r w:rsidR="003A2DE1">
        <w:rPr>
          <w:rFonts w:ascii="Arial" w:hAnsi="Arial" w:cs="Arial"/>
        </w:rPr>
        <w:t>Alkala</w:t>
      </w:r>
      <w:proofErr w:type="spellEnd"/>
      <w:r w:rsidR="003A2DE1">
        <w:rPr>
          <w:rFonts w:ascii="Arial" w:hAnsi="Arial" w:cs="Arial"/>
        </w:rPr>
        <w:t xml:space="preserve">, who </w:t>
      </w:r>
      <w:r w:rsidR="00041D1D">
        <w:rPr>
          <w:rFonts w:ascii="Arial" w:hAnsi="Arial" w:cs="Arial"/>
        </w:rPr>
        <w:t xml:space="preserve">previously had </w:t>
      </w:r>
      <w:r w:rsidR="003A2DE1">
        <w:rPr>
          <w:rFonts w:ascii="Arial" w:hAnsi="Arial" w:cs="Arial"/>
        </w:rPr>
        <w:t xml:space="preserve">supplied </w:t>
      </w:r>
      <w:r w:rsidR="00041D1D">
        <w:rPr>
          <w:rFonts w:ascii="Arial" w:hAnsi="Arial" w:cs="Arial"/>
        </w:rPr>
        <w:t xml:space="preserve">the </w:t>
      </w:r>
      <w:proofErr w:type="spellStart"/>
      <w:r w:rsidR="003A2DE1">
        <w:rPr>
          <w:rFonts w:ascii="Arial" w:hAnsi="Arial" w:cs="Arial"/>
        </w:rPr>
        <w:t>HoR</w:t>
      </w:r>
      <w:proofErr w:type="spellEnd"/>
      <w:r w:rsidR="003A2DE1">
        <w:rPr>
          <w:rFonts w:ascii="Arial" w:hAnsi="Arial" w:cs="Arial"/>
        </w:rPr>
        <w:t xml:space="preserve"> </w:t>
      </w:r>
      <w:r w:rsidR="00041D1D">
        <w:rPr>
          <w:rFonts w:ascii="Arial" w:hAnsi="Arial" w:cs="Arial"/>
        </w:rPr>
        <w:t xml:space="preserve">Presidency unilaterally </w:t>
      </w:r>
      <w:r w:rsidR="003A2DE1">
        <w:rPr>
          <w:rFonts w:ascii="Arial" w:hAnsi="Arial" w:cs="Arial"/>
        </w:rPr>
        <w:t>with acclamat</w:t>
      </w:r>
      <w:r w:rsidR="00041D1D">
        <w:rPr>
          <w:rFonts w:ascii="Arial" w:hAnsi="Arial" w:cs="Arial"/>
        </w:rPr>
        <w:t xml:space="preserve">ory statements </w:t>
      </w:r>
      <w:r w:rsidR="00EE1F88">
        <w:rPr>
          <w:rFonts w:ascii="Arial" w:hAnsi="Arial" w:cs="Arial"/>
        </w:rPr>
        <w:t xml:space="preserve">from HCS members </w:t>
      </w:r>
      <w:r w:rsidR="00041D1D">
        <w:rPr>
          <w:rFonts w:ascii="Arial" w:hAnsi="Arial" w:cs="Arial"/>
        </w:rPr>
        <w:t xml:space="preserve">for GNS PM </w:t>
      </w:r>
      <w:proofErr w:type="spellStart"/>
      <w:r w:rsidR="00041D1D">
        <w:rPr>
          <w:rFonts w:ascii="Arial" w:hAnsi="Arial" w:cs="Arial"/>
        </w:rPr>
        <w:t>Bashaga</w:t>
      </w:r>
      <w:proofErr w:type="spellEnd"/>
      <w:r w:rsidR="00041D1D">
        <w:rPr>
          <w:rFonts w:ascii="Arial" w:hAnsi="Arial" w:cs="Arial"/>
        </w:rPr>
        <w:t>,</w:t>
      </w:r>
      <w:r w:rsidR="003A2DE1">
        <w:rPr>
          <w:rFonts w:ascii="Arial" w:hAnsi="Arial" w:cs="Arial"/>
        </w:rPr>
        <w:t xml:space="preserve"> </w:t>
      </w:r>
      <w:r w:rsidR="00041D1D">
        <w:rPr>
          <w:rFonts w:ascii="Arial" w:hAnsi="Arial" w:cs="Arial"/>
        </w:rPr>
        <w:t xml:space="preserve">publicly supported the </w:t>
      </w:r>
      <w:proofErr w:type="spellStart"/>
      <w:r w:rsidR="00041D1D">
        <w:rPr>
          <w:rFonts w:ascii="Arial" w:hAnsi="Arial" w:cs="Arial"/>
        </w:rPr>
        <w:t>HoR</w:t>
      </w:r>
      <w:proofErr w:type="spellEnd"/>
      <w:r w:rsidR="00041D1D">
        <w:rPr>
          <w:rFonts w:ascii="Arial" w:hAnsi="Arial" w:cs="Arial"/>
        </w:rPr>
        <w:t xml:space="preserve"> motion to</w:t>
      </w:r>
      <w:r w:rsidR="003A2DE1">
        <w:rPr>
          <w:rFonts w:ascii="Arial" w:hAnsi="Arial" w:cs="Arial"/>
        </w:rPr>
        <w:t xml:space="preserve"> pass </w:t>
      </w:r>
      <w:r w:rsidR="00041D1D">
        <w:rPr>
          <w:rFonts w:ascii="Arial" w:hAnsi="Arial" w:cs="Arial"/>
        </w:rPr>
        <w:t xml:space="preserve">the GNS budget. </w:t>
      </w:r>
    </w:p>
    <w:p w:rsidR="0044514C" w:rsidRPr="00EA2AFF" w:rsidRDefault="00C753DE" w:rsidP="00EE1F88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before="60"/>
        <w:ind w:left="142" w:right="-34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During a recent diplomatic briefing, </w:t>
      </w:r>
      <w:r w:rsidR="0044514C">
        <w:rPr>
          <w:rFonts w:ascii="Arial" w:hAnsi="Arial" w:cs="Arial"/>
        </w:rPr>
        <w:t xml:space="preserve">UN SASG Williams expressed hope that the upcoming </w:t>
      </w:r>
      <w:r w:rsidR="00EE1F88">
        <w:rPr>
          <w:rFonts w:ascii="Arial" w:hAnsi="Arial" w:cs="Arial"/>
        </w:rPr>
        <w:t>expiry</w:t>
      </w:r>
      <w:r w:rsidR="0044514C">
        <w:rPr>
          <w:rFonts w:ascii="Arial" w:hAnsi="Arial" w:cs="Arial"/>
        </w:rPr>
        <w:t xml:space="preserve"> of the existing international roadmap on June 22</w:t>
      </w:r>
      <w:r w:rsidR="0044514C" w:rsidRPr="006457AC">
        <w:rPr>
          <w:rFonts w:ascii="Arial" w:hAnsi="Arial" w:cs="Arial"/>
          <w:vertAlign w:val="superscript"/>
        </w:rPr>
        <w:t>nd</w:t>
      </w:r>
      <w:r w:rsidR="0044514C">
        <w:rPr>
          <w:rFonts w:ascii="Arial" w:hAnsi="Arial" w:cs="Arial"/>
        </w:rPr>
        <w:t xml:space="preserve"> could encourage </w:t>
      </w:r>
      <w:r w:rsidR="000B0DA5">
        <w:rPr>
          <w:rFonts w:ascii="Arial" w:hAnsi="Arial" w:cs="Arial"/>
        </w:rPr>
        <w:t xml:space="preserve">participants in </w:t>
      </w:r>
      <w:r w:rsidR="0044514C">
        <w:rPr>
          <w:rFonts w:ascii="Arial" w:hAnsi="Arial" w:cs="Arial"/>
        </w:rPr>
        <w:t>the next round of Cairo talks to achieve progress in finding</w:t>
      </w:r>
      <w:r w:rsidR="00D7455F">
        <w:rPr>
          <w:rFonts w:ascii="Arial" w:hAnsi="Arial" w:cs="Arial"/>
        </w:rPr>
        <w:t xml:space="preserve"> a</w:t>
      </w:r>
      <w:r w:rsidR="0044514C">
        <w:rPr>
          <w:rFonts w:ascii="Arial" w:hAnsi="Arial" w:cs="Arial"/>
        </w:rPr>
        <w:t xml:space="preserve"> viable compromise on the remaining contested issues between </w:t>
      </w:r>
      <w:proofErr w:type="spellStart"/>
      <w:r w:rsidR="0044514C">
        <w:rPr>
          <w:rFonts w:ascii="Arial" w:hAnsi="Arial" w:cs="Arial"/>
        </w:rPr>
        <w:t>HoR</w:t>
      </w:r>
      <w:proofErr w:type="spellEnd"/>
      <w:r w:rsidR="0044514C">
        <w:rPr>
          <w:rFonts w:ascii="Arial" w:hAnsi="Arial" w:cs="Arial"/>
        </w:rPr>
        <w:t xml:space="preserve"> and HCS negotiators</w:t>
      </w:r>
      <w:r w:rsidR="00924A13" w:rsidRPr="00924A13">
        <w:rPr>
          <w:rFonts w:ascii="Arial" w:hAnsi="Arial" w:cs="Arial"/>
        </w:rPr>
        <w:t xml:space="preserve"> </w:t>
      </w:r>
      <w:r w:rsidR="00924A13">
        <w:rPr>
          <w:rFonts w:ascii="Arial" w:hAnsi="Arial" w:cs="Arial"/>
        </w:rPr>
        <w:t>on a constitutional framework for elections</w:t>
      </w:r>
      <w:r w:rsidR="0044514C" w:rsidRPr="00EA2AFF">
        <w:rPr>
          <w:rFonts w:ascii="Arial" w:hAnsi="Arial" w:cs="Arial"/>
        </w:rPr>
        <w:t>.</w:t>
      </w:r>
    </w:p>
    <w:p w:rsidR="0044514C" w:rsidRPr="00BF6667" w:rsidRDefault="00EB03AC" w:rsidP="00BF6667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before="60"/>
        <w:ind w:left="142" w:right="-340" w:hanging="284"/>
        <w:jc w:val="both"/>
        <w:rPr>
          <w:rFonts w:ascii="Arial" w:hAnsi="Arial" w:cs="Arial"/>
        </w:rPr>
      </w:pPr>
      <w:r>
        <w:rPr>
          <w:rFonts w:ascii="Arial" w:hAnsi="Arial" w:cs="Arial"/>
          <w:lang w:eastAsia="en-GB"/>
        </w:rPr>
        <w:t>Influential</w:t>
      </w:r>
      <w:r w:rsidR="0044514C">
        <w:rPr>
          <w:rFonts w:ascii="Arial" w:hAnsi="Arial" w:cs="Arial"/>
          <w:lang w:eastAsia="en-GB"/>
        </w:rPr>
        <w:t xml:space="preserve"> </w:t>
      </w:r>
      <w:proofErr w:type="spellStart"/>
      <w:r w:rsidR="00BF6667">
        <w:rPr>
          <w:rFonts w:ascii="Arial" w:hAnsi="Arial" w:cs="Arial"/>
          <w:lang w:eastAsia="en-GB"/>
        </w:rPr>
        <w:t>Tripolitanian</w:t>
      </w:r>
      <w:proofErr w:type="spellEnd"/>
      <w:r w:rsidR="00BF6667">
        <w:rPr>
          <w:rFonts w:ascii="Arial" w:hAnsi="Arial" w:cs="Arial"/>
          <w:lang w:eastAsia="en-GB"/>
        </w:rPr>
        <w:t xml:space="preserve"> stakeholder</w:t>
      </w:r>
      <w:r w:rsidR="0044514C">
        <w:rPr>
          <w:rFonts w:ascii="Arial" w:hAnsi="Arial" w:cs="Arial"/>
          <w:lang w:eastAsia="en-GB"/>
        </w:rPr>
        <w:t>s</w:t>
      </w:r>
      <w:r w:rsidR="00041D1D" w:rsidRPr="00BF6667">
        <w:rPr>
          <w:rFonts w:ascii="Arial" w:hAnsi="Arial" w:cs="Arial"/>
          <w:lang w:eastAsia="en-GB"/>
        </w:rPr>
        <w:t>, namely Pre</w:t>
      </w:r>
      <w:r w:rsidR="00BF6667">
        <w:rPr>
          <w:rFonts w:ascii="Arial" w:hAnsi="Arial" w:cs="Arial"/>
          <w:lang w:eastAsia="en-GB"/>
        </w:rPr>
        <w:t>sidential Guard Commander Buras</w:t>
      </w:r>
      <w:r w:rsidR="0044514C" w:rsidRPr="00BF6667">
        <w:rPr>
          <w:rFonts w:ascii="Arial" w:hAnsi="Arial" w:cs="Arial"/>
          <w:lang w:eastAsia="en-GB"/>
        </w:rPr>
        <w:t xml:space="preserve"> and HCS Chairman Al-</w:t>
      </w:r>
      <w:proofErr w:type="spellStart"/>
      <w:r w:rsidR="0044514C" w:rsidRPr="00BF6667">
        <w:rPr>
          <w:rFonts w:ascii="Arial" w:hAnsi="Arial" w:cs="Arial"/>
          <w:lang w:eastAsia="en-GB"/>
        </w:rPr>
        <w:t>Mishri</w:t>
      </w:r>
      <w:proofErr w:type="spellEnd"/>
      <w:r w:rsidR="00BF6667">
        <w:rPr>
          <w:rFonts w:ascii="Arial" w:hAnsi="Arial" w:cs="Arial"/>
          <w:lang w:eastAsia="en-GB"/>
        </w:rPr>
        <w:t>,</w:t>
      </w:r>
      <w:r w:rsidR="0044514C" w:rsidRPr="00BF6667">
        <w:rPr>
          <w:rFonts w:ascii="Arial" w:hAnsi="Arial" w:cs="Arial"/>
          <w:lang w:eastAsia="en-GB"/>
        </w:rPr>
        <w:t xml:space="preserve"> re-iterated their refusal to </w:t>
      </w:r>
      <w:r w:rsidR="00BF6667">
        <w:rPr>
          <w:rFonts w:ascii="Arial" w:hAnsi="Arial" w:cs="Arial"/>
          <w:lang w:eastAsia="en-GB"/>
        </w:rPr>
        <w:t>recognize</w:t>
      </w:r>
      <w:r w:rsidR="0044514C" w:rsidRPr="00BF6667">
        <w:rPr>
          <w:rFonts w:ascii="Arial" w:hAnsi="Arial" w:cs="Arial"/>
          <w:lang w:eastAsia="en-GB"/>
        </w:rPr>
        <w:t xml:space="preserve"> the </w:t>
      </w:r>
      <w:r w:rsidR="00BF6667">
        <w:rPr>
          <w:rFonts w:ascii="Arial" w:hAnsi="Arial" w:cs="Arial"/>
          <w:lang w:eastAsia="en-GB"/>
        </w:rPr>
        <w:t xml:space="preserve">legitimacy of the </w:t>
      </w:r>
      <w:r w:rsidR="0044514C" w:rsidRPr="00BF6667">
        <w:rPr>
          <w:rFonts w:ascii="Arial" w:hAnsi="Arial" w:cs="Arial"/>
          <w:lang w:eastAsia="en-GB"/>
        </w:rPr>
        <w:t>GNS without any credible perspective for elections</w:t>
      </w:r>
      <w:r w:rsidR="000B0DA5" w:rsidRPr="00BF6667">
        <w:rPr>
          <w:rFonts w:ascii="Arial" w:hAnsi="Arial" w:cs="Arial"/>
          <w:lang w:eastAsia="en-GB"/>
        </w:rPr>
        <w:t>,</w:t>
      </w:r>
      <w:r w:rsidR="0055422C" w:rsidRPr="00BF6667">
        <w:rPr>
          <w:rFonts w:ascii="Arial" w:hAnsi="Arial" w:cs="Arial"/>
          <w:lang w:eastAsia="en-GB"/>
        </w:rPr>
        <w:t xml:space="preserve"> and for its unbalanced composition in favour of General </w:t>
      </w:r>
      <w:proofErr w:type="spellStart"/>
      <w:r w:rsidR="0055422C" w:rsidRPr="00BF6667">
        <w:rPr>
          <w:rFonts w:ascii="Arial" w:hAnsi="Arial" w:cs="Arial"/>
          <w:lang w:eastAsia="en-GB"/>
        </w:rPr>
        <w:t>Haftar’s</w:t>
      </w:r>
      <w:proofErr w:type="spellEnd"/>
      <w:r w:rsidR="0055422C" w:rsidRPr="00BF6667">
        <w:rPr>
          <w:rFonts w:ascii="Arial" w:hAnsi="Arial" w:cs="Arial"/>
          <w:lang w:eastAsia="en-GB"/>
        </w:rPr>
        <w:t xml:space="preserve"> LNA</w:t>
      </w:r>
      <w:r w:rsidR="0044514C" w:rsidRPr="00BF6667">
        <w:rPr>
          <w:rFonts w:ascii="Arial" w:hAnsi="Arial" w:cs="Arial"/>
          <w:lang w:eastAsia="en-GB"/>
        </w:rPr>
        <w:t>.</w:t>
      </w:r>
    </w:p>
    <w:p w:rsidR="0044514C" w:rsidRPr="00EA2AFF" w:rsidRDefault="0044514C" w:rsidP="003458E3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before="60"/>
        <w:ind w:left="142" w:right="-340" w:hanging="284"/>
        <w:jc w:val="both"/>
        <w:rPr>
          <w:rStyle w:val="markedcontent"/>
          <w:rFonts w:ascii="Arial" w:hAnsi="Arial" w:cs="Arial"/>
        </w:rPr>
      </w:pPr>
      <w:proofErr w:type="spellStart"/>
      <w:r>
        <w:rPr>
          <w:rStyle w:val="markedcontent"/>
          <w:rFonts w:ascii="Arial" w:hAnsi="Arial" w:cs="Arial"/>
        </w:rPr>
        <w:t>HoR</w:t>
      </w:r>
      <w:proofErr w:type="spellEnd"/>
      <w:r w:rsidR="003458E3">
        <w:rPr>
          <w:rStyle w:val="markedcontent"/>
          <w:rFonts w:ascii="Arial" w:hAnsi="Arial" w:cs="Arial"/>
        </w:rPr>
        <w:t xml:space="preserve"> Speaker Aqilah Saleh and prominent</w:t>
      </w:r>
      <w:r>
        <w:rPr>
          <w:rStyle w:val="markedcontent"/>
          <w:rFonts w:ascii="Arial" w:hAnsi="Arial" w:cs="Arial"/>
        </w:rPr>
        <w:t xml:space="preserve"> </w:t>
      </w:r>
      <w:proofErr w:type="spellStart"/>
      <w:r>
        <w:rPr>
          <w:rStyle w:val="markedcontent"/>
          <w:rFonts w:ascii="Arial" w:hAnsi="Arial" w:cs="Arial"/>
        </w:rPr>
        <w:t>Tripolitanian</w:t>
      </w:r>
      <w:proofErr w:type="spellEnd"/>
      <w:r>
        <w:rPr>
          <w:rStyle w:val="markedcontent"/>
          <w:rFonts w:ascii="Arial" w:hAnsi="Arial" w:cs="Arial"/>
        </w:rPr>
        <w:t xml:space="preserve"> militia leaders</w:t>
      </w:r>
      <w:r w:rsidR="003458E3">
        <w:rPr>
          <w:rStyle w:val="markedcontent"/>
          <w:rFonts w:ascii="Arial" w:hAnsi="Arial" w:cs="Arial"/>
        </w:rPr>
        <w:t xml:space="preserve">, including SSA leader </w:t>
      </w:r>
      <w:proofErr w:type="spellStart"/>
      <w:r w:rsidR="003458E3">
        <w:rPr>
          <w:rStyle w:val="markedcontent"/>
          <w:rFonts w:ascii="Arial" w:hAnsi="Arial" w:cs="Arial"/>
        </w:rPr>
        <w:t>Alkikli</w:t>
      </w:r>
      <w:proofErr w:type="spellEnd"/>
      <w:r w:rsidR="003458E3">
        <w:rPr>
          <w:rStyle w:val="markedcontent"/>
          <w:rFonts w:ascii="Arial" w:hAnsi="Arial" w:cs="Arial"/>
        </w:rPr>
        <w:t xml:space="preserve"> (</w:t>
      </w:r>
      <w:proofErr w:type="spellStart"/>
      <w:r w:rsidR="003458E3">
        <w:rPr>
          <w:rStyle w:val="markedcontent"/>
          <w:rFonts w:ascii="Arial" w:hAnsi="Arial" w:cs="Arial"/>
        </w:rPr>
        <w:t>Ghneiwa</w:t>
      </w:r>
      <w:proofErr w:type="spellEnd"/>
      <w:r w:rsidR="003458E3">
        <w:rPr>
          <w:rStyle w:val="markedcontent"/>
          <w:rFonts w:ascii="Arial" w:hAnsi="Arial" w:cs="Arial"/>
        </w:rPr>
        <w:t>)</w:t>
      </w:r>
      <w:r>
        <w:rPr>
          <w:rStyle w:val="markedcontent"/>
          <w:rFonts w:ascii="Arial" w:hAnsi="Arial" w:cs="Arial"/>
        </w:rPr>
        <w:t xml:space="preserve"> reportedly </w:t>
      </w:r>
      <w:r w:rsidR="003458E3">
        <w:rPr>
          <w:rStyle w:val="markedcontent"/>
          <w:rFonts w:ascii="Arial" w:hAnsi="Arial" w:cs="Arial"/>
        </w:rPr>
        <w:t>held</w:t>
      </w:r>
      <w:r>
        <w:rPr>
          <w:rStyle w:val="markedcontent"/>
          <w:rFonts w:ascii="Arial" w:hAnsi="Arial" w:cs="Arial"/>
        </w:rPr>
        <w:t xml:space="preserve"> consultations </w:t>
      </w:r>
      <w:r w:rsidR="003458E3">
        <w:rPr>
          <w:rStyle w:val="markedcontent"/>
          <w:rFonts w:ascii="Arial" w:hAnsi="Arial" w:cs="Arial"/>
        </w:rPr>
        <w:t>in Cairo</w:t>
      </w:r>
      <w:r w:rsidR="00EE1F88">
        <w:rPr>
          <w:rStyle w:val="markedcontent"/>
          <w:rFonts w:ascii="Arial" w:hAnsi="Arial" w:cs="Arial"/>
        </w:rPr>
        <w:t>, also involving LNA and regional actors,</w:t>
      </w:r>
      <w:r w:rsidR="003458E3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on possible way</w:t>
      </w:r>
      <w:r w:rsidR="003458E3">
        <w:rPr>
          <w:rStyle w:val="markedcontent"/>
          <w:rFonts w:ascii="Arial" w:hAnsi="Arial" w:cs="Arial"/>
        </w:rPr>
        <w:t>s</w:t>
      </w:r>
      <w:r>
        <w:rPr>
          <w:rStyle w:val="markedcontent"/>
          <w:rFonts w:ascii="Arial" w:hAnsi="Arial" w:cs="Arial"/>
        </w:rPr>
        <w:t xml:space="preserve"> forward in the prot</w:t>
      </w:r>
      <w:r w:rsidR="00EE25E3">
        <w:rPr>
          <w:rStyle w:val="markedcontent"/>
          <w:rFonts w:ascii="Arial" w:hAnsi="Arial" w:cs="Arial"/>
        </w:rPr>
        <w:t>racted parallel government situ</w:t>
      </w:r>
      <w:r>
        <w:rPr>
          <w:rStyle w:val="markedcontent"/>
          <w:rFonts w:ascii="Arial" w:hAnsi="Arial" w:cs="Arial"/>
        </w:rPr>
        <w:t>ation</w:t>
      </w:r>
      <w:r w:rsidRPr="00EA2AFF">
        <w:rPr>
          <w:rStyle w:val="markedcontent"/>
          <w:rFonts w:ascii="Arial" w:hAnsi="Arial" w:cs="Arial"/>
        </w:rPr>
        <w:t>.</w:t>
      </w:r>
    </w:p>
    <w:p w:rsidR="00F6777B" w:rsidRPr="00EA2AFF" w:rsidRDefault="003458E3" w:rsidP="00EE1F88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before="60"/>
        <w:ind w:left="142" w:right="-34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The security situation didn’t witness any</w:t>
      </w:r>
      <w:r w:rsidR="003C30BC">
        <w:rPr>
          <w:rFonts w:ascii="Arial" w:hAnsi="Arial" w:cs="Arial"/>
        </w:rPr>
        <w:t xml:space="preserve"> major clashes, but </w:t>
      </w:r>
      <w:r>
        <w:rPr>
          <w:rFonts w:ascii="Arial" w:hAnsi="Arial" w:cs="Arial"/>
        </w:rPr>
        <w:t xml:space="preserve">remained tense with </w:t>
      </w:r>
      <w:r w:rsidR="003C30BC">
        <w:rPr>
          <w:rFonts w:ascii="Arial" w:hAnsi="Arial" w:cs="Arial"/>
        </w:rPr>
        <w:t>limited skirmishes between militia</w:t>
      </w:r>
      <w:r>
        <w:rPr>
          <w:rFonts w:ascii="Arial" w:hAnsi="Arial" w:cs="Arial"/>
        </w:rPr>
        <w:t>,</w:t>
      </w:r>
      <w:r w:rsidR="003C30BC">
        <w:rPr>
          <w:rFonts w:ascii="Arial" w:hAnsi="Arial" w:cs="Arial"/>
        </w:rPr>
        <w:t xml:space="preserve"> an</w:t>
      </w:r>
      <w:r>
        <w:rPr>
          <w:rFonts w:ascii="Arial" w:hAnsi="Arial" w:cs="Arial"/>
        </w:rPr>
        <w:t>d</w:t>
      </w:r>
      <w:r w:rsidR="003C30BC">
        <w:rPr>
          <w:rFonts w:ascii="Arial" w:hAnsi="Arial" w:cs="Arial"/>
        </w:rPr>
        <w:t xml:space="preserve"> several troop re-deployments in the greater Tripoli area</w:t>
      </w:r>
      <w:r>
        <w:rPr>
          <w:rFonts w:ascii="Arial" w:hAnsi="Arial" w:cs="Arial"/>
        </w:rPr>
        <w:t>,</w:t>
      </w:r>
      <w:r w:rsidR="003C30BC">
        <w:rPr>
          <w:rFonts w:ascii="Arial" w:hAnsi="Arial" w:cs="Arial"/>
        </w:rPr>
        <w:t xml:space="preserve"> </w:t>
      </w:r>
      <w:r w:rsidR="00EE1F88">
        <w:rPr>
          <w:rFonts w:ascii="Arial" w:hAnsi="Arial" w:cs="Arial"/>
        </w:rPr>
        <w:t>particularly</w:t>
      </w:r>
      <w:r w:rsidR="003C30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 </w:t>
      </w:r>
      <w:r w:rsidR="003C30BC">
        <w:rPr>
          <w:rFonts w:ascii="Arial" w:hAnsi="Arial" w:cs="Arial"/>
        </w:rPr>
        <w:t xml:space="preserve">its southern flank around </w:t>
      </w:r>
      <w:r>
        <w:rPr>
          <w:rFonts w:ascii="Arial" w:hAnsi="Arial" w:cs="Arial"/>
        </w:rPr>
        <w:t xml:space="preserve">the strategic town of </w:t>
      </w:r>
      <w:r w:rsidR="003C30BC">
        <w:rPr>
          <w:rFonts w:ascii="Arial" w:hAnsi="Arial" w:cs="Arial"/>
        </w:rPr>
        <w:t>Al-</w:t>
      </w:r>
      <w:proofErr w:type="spellStart"/>
      <w:r w:rsidR="003C30BC">
        <w:rPr>
          <w:rFonts w:ascii="Arial" w:hAnsi="Arial" w:cs="Arial"/>
        </w:rPr>
        <w:t>Shwayrif</w:t>
      </w:r>
      <w:proofErr w:type="spellEnd"/>
      <w:r w:rsidR="00F6777B" w:rsidRPr="00EA2AFF">
        <w:rPr>
          <w:rFonts w:ascii="Arial" w:hAnsi="Arial" w:cs="Arial"/>
        </w:rPr>
        <w:t>.</w:t>
      </w:r>
    </w:p>
    <w:p w:rsidR="0044514C" w:rsidRDefault="0044514C" w:rsidP="00A764B6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before="60"/>
        <w:ind w:left="142" w:right="-340" w:hanging="284"/>
        <w:jc w:val="both"/>
        <w:rPr>
          <w:rFonts w:ascii="Arial" w:hAnsi="Arial" w:cs="Arial"/>
        </w:rPr>
      </w:pPr>
      <w:r w:rsidRPr="00EA2AFF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3/6/22</w:t>
      </w:r>
      <w:r w:rsidR="003458E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</w:t>
      </w:r>
      <w:r w:rsidRPr="00EA2AFF">
        <w:rPr>
          <w:rFonts w:ascii="Arial" w:hAnsi="Arial" w:cs="Arial"/>
        </w:rPr>
        <w:t xml:space="preserve"> </w:t>
      </w:r>
      <w:r w:rsidR="00A764B6">
        <w:rPr>
          <w:rFonts w:ascii="Arial" w:hAnsi="Arial" w:cs="Arial"/>
        </w:rPr>
        <w:t>United Nations Security Council (UNSC)</w:t>
      </w:r>
      <w:r w:rsidRPr="00EA2A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passed </w:t>
      </w:r>
      <w:r w:rsidR="0085483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resolution extending the relevant authorizations for Operation IRINI for an additional period of 12 months, requesting the </w:t>
      </w:r>
      <w:r w:rsidR="004A4E2F">
        <w:rPr>
          <w:rFonts w:ascii="Arial" w:hAnsi="Arial" w:cs="Arial"/>
        </w:rPr>
        <w:t>Secretary General (</w:t>
      </w:r>
      <w:r>
        <w:rPr>
          <w:rFonts w:ascii="Arial" w:hAnsi="Arial" w:cs="Arial"/>
        </w:rPr>
        <w:t>UNSG</w:t>
      </w:r>
      <w:r w:rsidR="004A4E2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to report </w:t>
      </w:r>
      <w:r>
        <w:rPr>
          <w:rFonts w:ascii="Arial" w:hAnsi="Arial" w:cs="Arial"/>
          <w:lang w:val="en-US"/>
        </w:rPr>
        <w:t xml:space="preserve">after </w:t>
      </w:r>
      <w:r w:rsidRPr="004A4E2F">
        <w:rPr>
          <w:rFonts w:ascii="Arial" w:hAnsi="Arial" w:cs="Arial"/>
          <w:lang w:val="en-US"/>
        </w:rPr>
        <w:t>6 months and 11 months</w:t>
      </w:r>
      <w:r>
        <w:rPr>
          <w:rFonts w:ascii="Arial" w:hAnsi="Arial" w:cs="Arial"/>
          <w:lang w:val="en-US"/>
        </w:rPr>
        <w:t xml:space="preserve"> on </w:t>
      </w:r>
      <w:r w:rsidR="00EE25E3">
        <w:rPr>
          <w:rFonts w:ascii="Arial" w:hAnsi="Arial" w:cs="Arial"/>
          <w:lang w:val="en-US"/>
        </w:rPr>
        <w:t xml:space="preserve">its </w:t>
      </w:r>
      <w:r>
        <w:rPr>
          <w:rFonts w:ascii="Arial" w:hAnsi="Arial" w:cs="Arial"/>
          <w:lang w:val="en-US"/>
        </w:rPr>
        <w:t>implementation</w:t>
      </w:r>
      <w:r>
        <w:rPr>
          <w:rFonts w:ascii="Arial" w:hAnsi="Arial" w:cs="Arial"/>
        </w:rPr>
        <w:t>. With 14 votes in favour of the resolution, Russia abstained, criticizing IRINI for a lack in effectiveness and transparency</w:t>
      </w:r>
      <w:r w:rsidRPr="00EA2AF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</w:t>
      </w:r>
    </w:p>
    <w:p w:rsidR="006C56F0" w:rsidRPr="00EA2AFF" w:rsidRDefault="008F26D2" w:rsidP="00C874DC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before="60"/>
        <w:ind w:left="142" w:right="-34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ongoing oil </w:t>
      </w:r>
      <w:r w:rsidR="00CE0764">
        <w:rPr>
          <w:rFonts w:ascii="Arial" w:hAnsi="Arial" w:cs="Arial"/>
        </w:rPr>
        <w:t xml:space="preserve">and gas </w:t>
      </w:r>
      <w:r>
        <w:rPr>
          <w:rFonts w:ascii="Arial" w:hAnsi="Arial" w:cs="Arial"/>
        </w:rPr>
        <w:t>blockade of approx. 35% of Libya’s production capacity led to a sharp rise in power</w:t>
      </w:r>
      <w:r w:rsidR="0076691D" w:rsidRPr="00EA2A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outages and a lack in fuel supplies in Tripolitania</w:t>
      </w:r>
      <w:r w:rsidR="00511A6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with </w:t>
      </w:r>
      <w:r w:rsidR="007D7C73">
        <w:rPr>
          <w:rFonts w:ascii="Arial" w:hAnsi="Arial" w:cs="Arial"/>
        </w:rPr>
        <w:t xml:space="preserve">ubiquitous </w:t>
      </w:r>
      <w:r>
        <w:rPr>
          <w:rFonts w:ascii="Arial" w:hAnsi="Arial" w:cs="Arial"/>
        </w:rPr>
        <w:t>long lines of vehicle</w:t>
      </w:r>
      <w:r w:rsidR="00454BC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in front of </w:t>
      </w:r>
      <w:r w:rsidR="00454BC9">
        <w:rPr>
          <w:rFonts w:ascii="Arial" w:hAnsi="Arial" w:cs="Arial"/>
        </w:rPr>
        <w:t xml:space="preserve">local </w:t>
      </w:r>
      <w:r>
        <w:rPr>
          <w:rFonts w:ascii="Arial" w:hAnsi="Arial" w:cs="Arial"/>
        </w:rPr>
        <w:t xml:space="preserve">petrol stations. </w:t>
      </w:r>
      <w:r w:rsidR="00454BC9">
        <w:rPr>
          <w:rFonts w:ascii="Arial" w:hAnsi="Arial" w:cs="Arial"/>
        </w:rPr>
        <w:t xml:space="preserve">In an attempt to </w:t>
      </w:r>
      <w:r w:rsidR="0045299F">
        <w:rPr>
          <w:rFonts w:ascii="Arial" w:hAnsi="Arial" w:cs="Arial"/>
        </w:rPr>
        <w:t>contain</w:t>
      </w:r>
      <w:r w:rsidR="00454BC9">
        <w:rPr>
          <w:rFonts w:ascii="Arial" w:hAnsi="Arial" w:cs="Arial"/>
        </w:rPr>
        <w:t xml:space="preserve"> this issue, the GNU decreed that all petrol stations</w:t>
      </w:r>
      <w:r w:rsidR="004A7BE8">
        <w:rPr>
          <w:rFonts w:ascii="Arial" w:hAnsi="Arial" w:cs="Arial"/>
        </w:rPr>
        <w:t xml:space="preserve"> in greater Tripoli</w:t>
      </w:r>
      <w:r w:rsidR="00454BC9">
        <w:rPr>
          <w:rFonts w:ascii="Arial" w:hAnsi="Arial" w:cs="Arial"/>
        </w:rPr>
        <w:t xml:space="preserve"> have to remain opened around the clock</w:t>
      </w:r>
      <w:r w:rsidR="0045299F">
        <w:rPr>
          <w:rFonts w:ascii="Arial" w:hAnsi="Arial" w:cs="Arial"/>
        </w:rPr>
        <w:t xml:space="preserve">, and </w:t>
      </w:r>
      <w:r w:rsidR="00373254">
        <w:rPr>
          <w:rFonts w:ascii="Arial" w:hAnsi="Arial" w:cs="Arial"/>
        </w:rPr>
        <w:t xml:space="preserve">reportedly </w:t>
      </w:r>
      <w:r w:rsidR="0045299F">
        <w:rPr>
          <w:rFonts w:ascii="Arial" w:hAnsi="Arial" w:cs="Arial"/>
        </w:rPr>
        <w:t xml:space="preserve">called on the </w:t>
      </w:r>
      <w:r w:rsidR="005A748A">
        <w:rPr>
          <w:rFonts w:ascii="Arial" w:hAnsi="Arial" w:cs="Arial"/>
        </w:rPr>
        <w:t xml:space="preserve">PC </w:t>
      </w:r>
      <w:r w:rsidR="0045299F">
        <w:rPr>
          <w:rFonts w:ascii="Arial" w:hAnsi="Arial" w:cs="Arial"/>
        </w:rPr>
        <w:t xml:space="preserve">to take action </w:t>
      </w:r>
      <w:r w:rsidR="00CD1949">
        <w:rPr>
          <w:rFonts w:ascii="Arial" w:hAnsi="Arial" w:cs="Arial"/>
        </w:rPr>
        <w:t xml:space="preserve">in </w:t>
      </w:r>
      <w:r w:rsidR="0045299F">
        <w:rPr>
          <w:rFonts w:ascii="Arial" w:hAnsi="Arial" w:cs="Arial"/>
        </w:rPr>
        <w:t xml:space="preserve">order to end the </w:t>
      </w:r>
      <w:r w:rsidR="00CD1949">
        <w:rPr>
          <w:rFonts w:ascii="Arial" w:hAnsi="Arial" w:cs="Arial"/>
        </w:rPr>
        <w:t xml:space="preserve">oil blockade. </w:t>
      </w:r>
      <w:r w:rsidR="0045299F">
        <w:rPr>
          <w:rFonts w:ascii="Arial" w:hAnsi="Arial" w:cs="Arial"/>
        </w:rPr>
        <w:t>The p</w:t>
      </w:r>
      <w:r w:rsidR="003A2DE1">
        <w:rPr>
          <w:rFonts w:ascii="Arial" w:hAnsi="Arial" w:cs="Arial"/>
        </w:rPr>
        <w:t xml:space="preserve">ublic debate </w:t>
      </w:r>
      <w:r w:rsidR="0045299F">
        <w:rPr>
          <w:rFonts w:ascii="Arial" w:hAnsi="Arial" w:cs="Arial"/>
        </w:rPr>
        <w:t xml:space="preserve">engaged on the question </w:t>
      </w:r>
      <w:r w:rsidR="003A2DE1">
        <w:rPr>
          <w:rFonts w:ascii="Arial" w:hAnsi="Arial" w:cs="Arial"/>
        </w:rPr>
        <w:t xml:space="preserve">whether </w:t>
      </w:r>
      <w:r w:rsidR="0045299F">
        <w:rPr>
          <w:rFonts w:ascii="Arial" w:hAnsi="Arial" w:cs="Arial"/>
        </w:rPr>
        <w:t xml:space="preserve">the current </w:t>
      </w:r>
      <w:r w:rsidR="003A2DE1">
        <w:rPr>
          <w:rFonts w:ascii="Arial" w:hAnsi="Arial" w:cs="Arial"/>
        </w:rPr>
        <w:t xml:space="preserve">electricity and fuel problems could </w:t>
      </w:r>
      <w:r w:rsidR="00373254">
        <w:rPr>
          <w:rFonts w:ascii="Arial" w:hAnsi="Arial" w:cs="Arial"/>
        </w:rPr>
        <w:t>erode</w:t>
      </w:r>
      <w:r w:rsidR="003A2DE1">
        <w:rPr>
          <w:rFonts w:ascii="Arial" w:hAnsi="Arial" w:cs="Arial"/>
        </w:rPr>
        <w:t xml:space="preserve"> </w:t>
      </w:r>
      <w:r w:rsidR="00373254">
        <w:rPr>
          <w:rFonts w:ascii="Arial" w:hAnsi="Arial" w:cs="Arial"/>
        </w:rPr>
        <w:t xml:space="preserve">the </w:t>
      </w:r>
      <w:r w:rsidR="003A2DE1">
        <w:rPr>
          <w:rFonts w:ascii="Arial" w:hAnsi="Arial" w:cs="Arial"/>
        </w:rPr>
        <w:t xml:space="preserve">PM’s popularity in Tripolitania. </w:t>
      </w:r>
      <w:r w:rsidR="0045299F">
        <w:rPr>
          <w:rFonts w:ascii="Arial" w:hAnsi="Arial" w:cs="Arial"/>
        </w:rPr>
        <w:t>An u</w:t>
      </w:r>
      <w:r w:rsidR="00CE0764">
        <w:rPr>
          <w:rFonts w:ascii="Arial" w:hAnsi="Arial" w:cs="Arial"/>
        </w:rPr>
        <w:t>nusu</w:t>
      </w:r>
      <w:r w:rsidR="0045299F">
        <w:rPr>
          <w:rFonts w:ascii="Arial" w:hAnsi="Arial" w:cs="Arial"/>
        </w:rPr>
        <w:t>a</w:t>
      </w:r>
      <w:r w:rsidR="00CE0764">
        <w:rPr>
          <w:rFonts w:ascii="Arial" w:hAnsi="Arial" w:cs="Arial"/>
        </w:rPr>
        <w:t xml:space="preserve">lly large demonstration </w:t>
      </w:r>
      <w:r w:rsidR="0045299F">
        <w:rPr>
          <w:rFonts w:ascii="Arial" w:hAnsi="Arial" w:cs="Arial"/>
        </w:rPr>
        <w:t xml:space="preserve">in Tripoli </w:t>
      </w:r>
      <w:r w:rsidR="00CE0764">
        <w:rPr>
          <w:rFonts w:ascii="Arial" w:hAnsi="Arial" w:cs="Arial"/>
        </w:rPr>
        <w:t xml:space="preserve">against </w:t>
      </w:r>
      <w:r w:rsidR="0045299F">
        <w:rPr>
          <w:rFonts w:ascii="Arial" w:hAnsi="Arial" w:cs="Arial"/>
        </w:rPr>
        <w:t xml:space="preserve">a </w:t>
      </w:r>
      <w:r w:rsidR="00CE0764">
        <w:rPr>
          <w:rFonts w:ascii="Arial" w:hAnsi="Arial" w:cs="Arial"/>
        </w:rPr>
        <w:t xml:space="preserve">PM decision on </w:t>
      </w:r>
      <w:r w:rsidR="0045299F">
        <w:rPr>
          <w:rFonts w:ascii="Arial" w:hAnsi="Arial" w:cs="Arial"/>
        </w:rPr>
        <w:t xml:space="preserve">the administrative transfer of </w:t>
      </w:r>
      <w:r w:rsidR="00373254">
        <w:rPr>
          <w:rFonts w:ascii="Arial" w:hAnsi="Arial" w:cs="Arial"/>
        </w:rPr>
        <w:t>Ministry of Interior</w:t>
      </w:r>
      <w:r w:rsidR="00CE0764">
        <w:rPr>
          <w:rFonts w:ascii="Arial" w:hAnsi="Arial" w:cs="Arial"/>
        </w:rPr>
        <w:t xml:space="preserve"> employees </w:t>
      </w:r>
      <w:r w:rsidR="0045299F">
        <w:rPr>
          <w:rFonts w:ascii="Arial" w:hAnsi="Arial" w:cs="Arial"/>
        </w:rPr>
        <w:t xml:space="preserve">to another </w:t>
      </w:r>
      <w:r w:rsidR="00373254">
        <w:rPr>
          <w:rFonts w:ascii="Arial" w:hAnsi="Arial" w:cs="Arial"/>
        </w:rPr>
        <w:t>institution</w:t>
      </w:r>
      <w:r w:rsidR="00EE25E3">
        <w:rPr>
          <w:rFonts w:ascii="Arial" w:hAnsi="Arial" w:cs="Arial"/>
        </w:rPr>
        <w:t>, which would have reduced relevant benefits,</w:t>
      </w:r>
      <w:r w:rsidR="0045299F">
        <w:rPr>
          <w:rFonts w:ascii="Arial" w:hAnsi="Arial" w:cs="Arial"/>
        </w:rPr>
        <w:t xml:space="preserve"> </w:t>
      </w:r>
      <w:r w:rsidR="00CE0764">
        <w:rPr>
          <w:rFonts w:ascii="Arial" w:hAnsi="Arial" w:cs="Arial"/>
        </w:rPr>
        <w:t xml:space="preserve">led to </w:t>
      </w:r>
      <w:r w:rsidR="0045299F">
        <w:rPr>
          <w:rFonts w:ascii="Arial" w:hAnsi="Arial" w:cs="Arial"/>
        </w:rPr>
        <w:t xml:space="preserve">the imposition of </w:t>
      </w:r>
      <w:r w:rsidR="00373254">
        <w:rPr>
          <w:rFonts w:ascii="Arial" w:hAnsi="Arial" w:cs="Arial"/>
        </w:rPr>
        <w:t xml:space="preserve">a </w:t>
      </w:r>
      <w:r w:rsidR="0045299F">
        <w:rPr>
          <w:rFonts w:ascii="Arial" w:hAnsi="Arial" w:cs="Arial"/>
        </w:rPr>
        <w:t xml:space="preserve">one month </w:t>
      </w:r>
      <w:r w:rsidR="00CE0764">
        <w:rPr>
          <w:rFonts w:ascii="Arial" w:hAnsi="Arial" w:cs="Arial"/>
        </w:rPr>
        <w:t>ban on demo</w:t>
      </w:r>
      <w:r w:rsidR="0045299F">
        <w:rPr>
          <w:rFonts w:ascii="Arial" w:hAnsi="Arial" w:cs="Arial"/>
        </w:rPr>
        <w:t>n</w:t>
      </w:r>
      <w:r w:rsidR="00CE0764">
        <w:rPr>
          <w:rFonts w:ascii="Arial" w:hAnsi="Arial" w:cs="Arial"/>
        </w:rPr>
        <w:t>s</w:t>
      </w:r>
      <w:r w:rsidR="0045299F">
        <w:rPr>
          <w:rFonts w:ascii="Arial" w:hAnsi="Arial" w:cs="Arial"/>
        </w:rPr>
        <w:t>trations</w:t>
      </w:r>
      <w:r w:rsidR="00CE0764">
        <w:rPr>
          <w:rFonts w:ascii="Arial" w:hAnsi="Arial" w:cs="Arial"/>
        </w:rPr>
        <w:t xml:space="preserve"> in </w:t>
      </w:r>
      <w:r w:rsidR="0045299F">
        <w:rPr>
          <w:rFonts w:ascii="Arial" w:hAnsi="Arial" w:cs="Arial"/>
        </w:rPr>
        <w:t>the capital</w:t>
      </w:r>
      <w:r w:rsidR="00EE25E3">
        <w:rPr>
          <w:rFonts w:ascii="Arial" w:hAnsi="Arial" w:cs="Arial"/>
        </w:rPr>
        <w:t>,</w:t>
      </w:r>
      <w:r w:rsidR="0045299F">
        <w:rPr>
          <w:rFonts w:ascii="Arial" w:hAnsi="Arial" w:cs="Arial"/>
        </w:rPr>
        <w:t xml:space="preserve"> and forced the GNU </w:t>
      </w:r>
      <w:r w:rsidR="00373254">
        <w:rPr>
          <w:rFonts w:ascii="Arial" w:hAnsi="Arial" w:cs="Arial"/>
        </w:rPr>
        <w:t xml:space="preserve">to </w:t>
      </w:r>
      <w:r w:rsidR="0045299F">
        <w:rPr>
          <w:rFonts w:ascii="Arial" w:hAnsi="Arial" w:cs="Arial"/>
        </w:rPr>
        <w:t>with</w:t>
      </w:r>
      <w:r w:rsidR="00CE0764">
        <w:rPr>
          <w:rFonts w:ascii="Arial" w:hAnsi="Arial" w:cs="Arial"/>
        </w:rPr>
        <w:t xml:space="preserve">draw </w:t>
      </w:r>
      <w:r w:rsidR="00373254">
        <w:rPr>
          <w:rFonts w:ascii="Arial" w:hAnsi="Arial" w:cs="Arial"/>
        </w:rPr>
        <w:t>its</w:t>
      </w:r>
      <w:r w:rsidR="0045299F">
        <w:rPr>
          <w:rFonts w:ascii="Arial" w:hAnsi="Arial" w:cs="Arial"/>
        </w:rPr>
        <w:t xml:space="preserve"> contested </w:t>
      </w:r>
      <w:r w:rsidR="00CE0764">
        <w:rPr>
          <w:rFonts w:ascii="Arial" w:hAnsi="Arial" w:cs="Arial"/>
        </w:rPr>
        <w:t>dec</w:t>
      </w:r>
      <w:r w:rsidR="0045299F">
        <w:rPr>
          <w:rFonts w:ascii="Arial" w:hAnsi="Arial" w:cs="Arial"/>
        </w:rPr>
        <w:t>ree</w:t>
      </w:r>
      <w:r w:rsidR="00CE0764">
        <w:rPr>
          <w:rFonts w:ascii="Arial" w:hAnsi="Arial" w:cs="Arial"/>
        </w:rPr>
        <w:t xml:space="preserve">. </w:t>
      </w:r>
    </w:p>
    <w:p w:rsidR="006C56F0" w:rsidRPr="00EA2AFF" w:rsidRDefault="0044514C" w:rsidP="0044514C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before="60"/>
        <w:ind w:left="142" w:right="-34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52429C">
        <w:rPr>
          <w:rFonts w:ascii="Arial" w:hAnsi="Arial" w:cs="Arial"/>
        </w:rPr>
        <w:t>R</w:t>
      </w:r>
      <w:r>
        <w:rPr>
          <w:rFonts w:ascii="Arial" w:hAnsi="Arial" w:cs="Arial"/>
        </w:rPr>
        <w:t>ussia</w:t>
      </w:r>
      <w:r w:rsidR="0052429C">
        <w:rPr>
          <w:rFonts w:ascii="Arial" w:hAnsi="Arial" w:cs="Arial"/>
        </w:rPr>
        <w:t xml:space="preserve">n Oil </w:t>
      </w:r>
      <w:r>
        <w:rPr>
          <w:rFonts w:ascii="Arial" w:hAnsi="Arial" w:cs="Arial"/>
        </w:rPr>
        <w:t xml:space="preserve">company </w:t>
      </w:r>
      <w:proofErr w:type="spellStart"/>
      <w:r w:rsidR="0052429C">
        <w:rPr>
          <w:rFonts w:ascii="Arial" w:hAnsi="Arial" w:cs="Arial"/>
        </w:rPr>
        <w:t>Tatneft</w:t>
      </w:r>
      <w:proofErr w:type="spellEnd"/>
      <w:r w:rsidR="0052429C">
        <w:rPr>
          <w:rFonts w:ascii="Arial" w:hAnsi="Arial" w:cs="Arial"/>
        </w:rPr>
        <w:t xml:space="preserve"> announced that it would begin oil production </w:t>
      </w:r>
      <w:r>
        <w:rPr>
          <w:rFonts w:ascii="Arial" w:hAnsi="Arial" w:cs="Arial"/>
        </w:rPr>
        <w:t>on</w:t>
      </w:r>
      <w:r w:rsidR="0052429C">
        <w:rPr>
          <w:rFonts w:ascii="Arial" w:hAnsi="Arial" w:cs="Arial"/>
        </w:rPr>
        <w:t xml:space="preserve"> Libya</w:t>
      </w:r>
      <w:r>
        <w:rPr>
          <w:rFonts w:ascii="Arial" w:hAnsi="Arial" w:cs="Arial"/>
        </w:rPr>
        <w:t>n soil</w:t>
      </w:r>
      <w:r w:rsidR="0052429C">
        <w:rPr>
          <w:rFonts w:ascii="Arial" w:hAnsi="Arial" w:cs="Arial"/>
        </w:rPr>
        <w:t xml:space="preserve"> by the end of 2022</w:t>
      </w:r>
      <w:r w:rsidR="006C56F0" w:rsidRPr="00EA2AFF">
        <w:rPr>
          <w:rFonts w:ascii="Arial" w:hAnsi="Arial" w:cs="Arial"/>
        </w:rPr>
        <w:t xml:space="preserve">. </w:t>
      </w:r>
    </w:p>
    <w:p w:rsidR="00111D1F" w:rsidRPr="001F12AC" w:rsidRDefault="00F84157" w:rsidP="004A4E2F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before="60"/>
        <w:ind w:left="142" w:right="-340" w:hanging="284"/>
        <w:jc w:val="both"/>
        <w:rPr>
          <w:rFonts w:asciiTheme="minorBidi" w:hAnsiTheme="minorBidi" w:cstheme="minorBidi"/>
        </w:rPr>
      </w:pPr>
      <w:r w:rsidRPr="003F4643">
        <w:rPr>
          <w:rFonts w:asciiTheme="minorBidi" w:hAnsiTheme="minorBidi" w:cstheme="minorBidi"/>
        </w:rPr>
        <w:t xml:space="preserve">The number of </w:t>
      </w:r>
      <w:r w:rsidR="001F12AC">
        <w:rPr>
          <w:rFonts w:asciiTheme="minorBidi" w:hAnsiTheme="minorBidi" w:cstheme="minorBidi"/>
        </w:rPr>
        <w:t xml:space="preserve">migrant </w:t>
      </w:r>
      <w:r w:rsidRPr="003F4643">
        <w:rPr>
          <w:rFonts w:asciiTheme="minorBidi" w:hAnsiTheme="minorBidi" w:cstheme="minorBidi"/>
        </w:rPr>
        <w:t xml:space="preserve">departures from Libya </w:t>
      </w:r>
      <w:r w:rsidR="001F12AC">
        <w:rPr>
          <w:rFonts w:asciiTheme="minorBidi" w:hAnsiTheme="minorBidi" w:cstheme="minorBidi"/>
        </w:rPr>
        <w:t xml:space="preserve">during </w:t>
      </w:r>
      <w:r w:rsidRPr="003F4643">
        <w:rPr>
          <w:rFonts w:asciiTheme="minorBidi" w:hAnsiTheme="minorBidi" w:cstheme="minorBidi"/>
        </w:rPr>
        <w:t xml:space="preserve">2022 </w:t>
      </w:r>
      <w:r w:rsidR="001F12AC">
        <w:rPr>
          <w:rFonts w:asciiTheme="minorBidi" w:hAnsiTheme="minorBidi" w:cstheme="minorBidi"/>
        </w:rPr>
        <w:t xml:space="preserve">to date </w:t>
      </w:r>
      <w:r w:rsidR="00373254">
        <w:rPr>
          <w:rFonts w:asciiTheme="minorBidi" w:hAnsiTheme="minorBidi" w:cstheme="minorBidi"/>
        </w:rPr>
        <w:t>is estimated at around 19,000. This compares to 20,</w:t>
      </w:r>
      <w:r w:rsidRPr="003F4643">
        <w:rPr>
          <w:rFonts w:asciiTheme="minorBidi" w:hAnsiTheme="minorBidi" w:cstheme="minorBidi"/>
        </w:rPr>
        <w:t>972 departures for the same period in 2021.</w:t>
      </w:r>
      <w:r w:rsidRPr="003F4643">
        <w:rPr>
          <w:rFonts w:asciiTheme="minorBidi" w:hAnsiTheme="minorBidi" w:cstheme="minorBidi"/>
          <w:lang w:eastAsia="ja-JP"/>
        </w:rPr>
        <w:t xml:space="preserve"> Minister of Interior </w:t>
      </w:r>
      <w:proofErr w:type="spellStart"/>
      <w:r w:rsidRPr="003F4643">
        <w:rPr>
          <w:rFonts w:asciiTheme="minorBidi" w:hAnsiTheme="minorBidi" w:cstheme="minorBidi"/>
          <w:lang w:eastAsia="ja-JP"/>
        </w:rPr>
        <w:t>Mazen</w:t>
      </w:r>
      <w:proofErr w:type="spellEnd"/>
      <w:r w:rsidRPr="003F4643">
        <w:rPr>
          <w:rFonts w:asciiTheme="minorBidi" w:hAnsiTheme="minorBidi" w:cstheme="minorBidi"/>
          <w:lang w:eastAsia="ja-JP"/>
        </w:rPr>
        <w:t xml:space="preserve"> and DCIM Director Khoja inaugurated a new “Deportation </w:t>
      </w:r>
      <w:proofErr w:type="spellStart"/>
      <w:r w:rsidRPr="003F4643">
        <w:rPr>
          <w:rFonts w:asciiTheme="minorBidi" w:hAnsiTheme="minorBidi" w:cstheme="minorBidi"/>
          <w:lang w:eastAsia="ja-JP"/>
        </w:rPr>
        <w:t>Center</w:t>
      </w:r>
      <w:proofErr w:type="spellEnd"/>
      <w:r w:rsidRPr="003F4643">
        <w:rPr>
          <w:rFonts w:asciiTheme="minorBidi" w:hAnsiTheme="minorBidi" w:cstheme="minorBidi"/>
          <w:lang w:eastAsia="ja-JP"/>
        </w:rPr>
        <w:t xml:space="preserve">” in Tripoli that is to serve a as hub to deport migrants located in the west of Libya. The operational details of the facility </w:t>
      </w:r>
      <w:r w:rsidR="003F4643">
        <w:rPr>
          <w:rFonts w:asciiTheme="minorBidi" w:hAnsiTheme="minorBidi" w:cstheme="minorBidi"/>
          <w:lang w:eastAsia="ja-JP"/>
        </w:rPr>
        <w:t xml:space="preserve">are </w:t>
      </w:r>
      <w:r w:rsidR="001F12AC">
        <w:rPr>
          <w:rFonts w:asciiTheme="minorBidi" w:hAnsiTheme="minorBidi" w:cstheme="minorBidi"/>
          <w:lang w:eastAsia="ja-JP"/>
        </w:rPr>
        <w:t>still un</w:t>
      </w:r>
      <w:r w:rsidR="003F4643">
        <w:rPr>
          <w:rFonts w:asciiTheme="minorBidi" w:hAnsiTheme="minorBidi" w:cstheme="minorBidi"/>
          <w:lang w:eastAsia="ja-JP"/>
        </w:rPr>
        <w:t xml:space="preserve">known and it remains </w:t>
      </w:r>
      <w:r w:rsidRPr="003F4643">
        <w:rPr>
          <w:rFonts w:asciiTheme="minorBidi" w:hAnsiTheme="minorBidi" w:cstheme="minorBidi"/>
          <w:lang w:eastAsia="ja-JP"/>
        </w:rPr>
        <w:t xml:space="preserve">unclear </w:t>
      </w:r>
      <w:r w:rsidR="003F4643">
        <w:rPr>
          <w:rFonts w:asciiTheme="minorBidi" w:hAnsiTheme="minorBidi" w:cstheme="minorBidi"/>
          <w:lang w:eastAsia="ja-JP"/>
        </w:rPr>
        <w:t>whether</w:t>
      </w:r>
      <w:r w:rsidRPr="003F4643">
        <w:rPr>
          <w:rFonts w:asciiTheme="minorBidi" w:hAnsiTheme="minorBidi" w:cstheme="minorBidi"/>
          <w:lang w:eastAsia="ja-JP"/>
        </w:rPr>
        <w:t xml:space="preserve"> the international community will be able to influence or monitor the</w:t>
      </w:r>
      <w:r w:rsidR="003F4643">
        <w:rPr>
          <w:rFonts w:asciiTheme="minorBidi" w:hAnsiTheme="minorBidi" w:cstheme="minorBidi"/>
          <w:lang w:eastAsia="ja-JP"/>
        </w:rPr>
        <w:t xml:space="preserve"> relevant</w:t>
      </w:r>
      <w:r w:rsidRPr="003F4643">
        <w:rPr>
          <w:rFonts w:asciiTheme="minorBidi" w:hAnsiTheme="minorBidi" w:cstheme="minorBidi"/>
          <w:lang w:eastAsia="ja-JP"/>
        </w:rPr>
        <w:t xml:space="preserve"> procedures.</w:t>
      </w:r>
      <w:r w:rsidR="003F4643" w:rsidRPr="003F4643">
        <w:rPr>
          <w:rFonts w:asciiTheme="minorBidi" w:hAnsiTheme="minorBidi" w:cstheme="minorBidi"/>
        </w:rPr>
        <w:t xml:space="preserve"> The Government of Niger continue</w:t>
      </w:r>
      <w:r w:rsidR="00373254">
        <w:rPr>
          <w:rFonts w:asciiTheme="minorBidi" w:hAnsiTheme="minorBidi" w:cstheme="minorBidi"/>
        </w:rPr>
        <w:t>d</w:t>
      </w:r>
      <w:r w:rsidR="003F4643" w:rsidRPr="003F4643">
        <w:rPr>
          <w:rFonts w:asciiTheme="minorBidi" w:hAnsiTheme="minorBidi" w:cstheme="minorBidi"/>
        </w:rPr>
        <w:t xml:space="preserve"> to refuse new fligh</w:t>
      </w:r>
      <w:r w:rsidR="001F12AC">
        <w:rPr>
          <w:rFonts w:asciiTheme="minorBidi" w:hAnsiTheme="minorBidi" w:cstheme="minorBidi"/>
        </w:rPr>
        <w:t xml:space="preserve">ts of refugees to </w:t>
      </w:r>
      <w:bookmarkStart w:id="0" w:name="_GoBack"/>
      <w:bookmarkEnd w:id="0"/>
      <w:r w:rsidR="001F12AC">
        <w:rPr>
          <w:rFonts w:asciiTheme="minorBidi" w:hAnsiTheme="minorBidi" w:cstheme="minorBidi"/>
        </w:rPr>
        <w:t xml:space="preserve">ETM Niger, because of </w:t>
      </w:r>
      <w:r w:rsidR="003F4643" w:rsidRPr="003F4643">
        <w:rPr>
          <w:rFonts w:asciiTheme="minorBidi" w:hAnsiTheme="minorBidi" w:cstheme="minorBidi"/>
        </w:rPr>
        <w:t xml:space="preserve">the </w:t>
      </w:r>
      <w:r w:rsidR="001F12AC" w:rsidRPr="003F4643">
        <w:rPr>
          <w:rFonts w:asciiTheme="minorBidi" w:hAnsiTheme="minorBidi" w:cstheme="minorBidi"/>
        </w:rPr>
        <w:t>overload at the facility</w:t>
      </w:r>
      <w:r w:rsidR="00373254">
        <w:rPr>
          <w:rFonts w:asciiTheme="minorBidi" w:hAnsiTheme="minorBidi" w:cstheme="minorBidi"/>
        </w:rPr>
        <w:t>,</w:t>
      </w:r>
      <w:r w:rsidR="001F12AC" w:rsidRPr="003F4643">
        <w:rPr>
          <w:rFonts w:asciiTheme="minorBidi" w:hAnsiTheme="minorBidi" w:cstheme="minorBidi"/>
        </w:rPr>
        <w:t xml:space="preserve"> </w:t>
      </w:r>
      <w:r w:rsidR="001F12AC">
        <w:rPr>
          <w:rFonts w:asciiTheme="minorBidi" w:hAnsiTheme="minorBidi" w:cstheme="minorBidi"/>
        </w:rPr>
        <w:t>as</w:t>
      </w:r>
      <w:r w:rsidR="003F4643" w:rsidRPr="003F4643">
        <w:rPr>
          <w:rFonts w:asciiTheme="minorBidi" w:hAnsiTheme="minorBidi" w:cstheme="minorBidi"/>
        </w:rPr>
        <w:t xml:space="preserve"> resettlement countries </w:t>
      </w:r>
      <w:r w:rsidR="001F12AC">
        <w:rPr>
          <w:rFonts w:asciiTheme="minorBidi" w:hAnsiTheme="minorBidi" w:cstheme="minorBidi"/>
        </w:rPr>
        <w:t>fail</w:t>
      </w:r>
      <w:r w:rsidR="00373254">
        <w:rPr>
          <w:rFonts w:asciiTheme="minorBidi" w:hAnsiTheme="minorBidi" w:cstheme="minorBidi"/>
        </w:rPr>
        <w:t>ed</w:t>
      </w:r>
      <w:r w:rsidR="001F12AC">
        <w:rPr>
          <w:rFonts w:asciiTheme="minorBidi" w:hAnsiTheme="minorBidi" w:cstheme="minorBidi"/>
        </w:rPr>
        <w:t xml:space="preserve"> </w:t>
      </w:r>
      <w:r w:rsidR="003F4643" w:rsidRPr="003F4643">
        <w:rPr>
          <w:rFonts w:asciiTheme="minorBidi" w:hAnsiTheme="minorBidi" w:cstheme="minorBidi"/>
        </w:rPr>
        <w:t xml:space="preserve">to honour their pledges </w:t>
      </w:r>
      <w:r w:rsidR="00471EFA">
        <w:rPr>
          <w:rFonts w:asciiTheme="minorBidi" w:hAnsiTheme="minorBidi" w:cstheme="minorBidi"/>
        </w:rPr>
        <w:t>to receive</w:t>
      </w:r>
      <w:r w:rsidR="001F12AC">
        <w:rPr>
          <w:rFonts w:asciiTheme="minorBidi" w:hAnsiTheme="minorBidi" w:cstheme="minorBidi"/>
        </w:rPr>
        <w:t xml:space="preserve"> refugees from said ETM.</w:t>
      </w:r>
    </w:p>
    <w:p w:rsidR="00D06A23" w:rsidRPr="00EF2A8F" w:rsidRDefault="00D06A23" w:rsidP="00C14922">
      <w:pPr>
        <w:autoSpaceDE w:val="0"/>
        <w:autoSpaceDN w:val="0"/>
        <w:adjustRightInd w:val="0"/>
        <w:spacing w:before="140"/>
        <w:ind w:right="-340"/>
        <w:jc w:val="both"/>
        <w:rPr>
          <w:rFonts w:ascii="Arial" w:hAnsi="Arial" w:cs="Arial"/>
          <w:sz w:val="6"/>
          <w:szCs w:val="6"/>
          <w:lang w:val="en-GB"/>
        </w:rPr>
      </w:pPr>
    </w:p>
    <w:p w:rsidR="00D7499C" w:rsidRPr="00EA2AFF" w:rsidRDefault="00F31D08" w:rsidP="00345505">
      <w:pPr>
        <w:pStyle w:val="ListParagraph"/>
        <w:spacing w:before="60"/>
        <w:ind w:left="0" w:right="-340"/>
        <w:jc w:val="both"/>
        <w:rPr>
          <w:rFonts w:ascii="Arial" w:hAnsi="Arial" w:cs="Arial"/>
          <w:bCs/>
          <w:i/>
        </w:rPr>
      </w:pPr>
      <w:r w:rsidRPr="00EA2AFF">
        <w:rPr>
          <w:rFonts w:ascii="Arial" w:hAnsi="Arial" w:cs="Arial"/>
          <w:bCs/>
          <w:i/>
        </w:rPr>
        <w:t xml:space="preserve">Signed-off: José Antonio SABADELL, </w:t>
      </w:r>
      <w:proofErr w:type="spellStart"/>
      <w:r w:rsidRPr="00EA2AFF">
        <w:rPr>
          <w:rFonts w:ascii="Arial" w:hAnsi="Arial" w:cs="Arial"/>
          <w:bCs/>
          <w:i/>
        </w:rPr>
        <w:t>HoD</w:t>
      </w:r>
      <w:proofErr w:type="spellEnd"/>
    </w:p>
    <w:sectPr w:rsidR="00D7499C" w:rsidRPr="00EA2AFF" w:rsidSect="000435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9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3F7" w:rsidRDefault="009373F7" w:rsidP="00FB6073">
      <w:r>
        <w:separator/>
      </w:r>
    </w:p>
  </w:endnote>
  <w:endnote w:type="continuationSeparator" w:id="0">
    <w:p w:rsidR="009373F7" w:rsidRDefault="009373F7" w:rsidP="00FB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073" w:rsidRDefault="00FB60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1157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6073" w:rsidRDefault="00FB60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E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6073" w:rsidRDefault="00FB60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073" w:rsidRDefault="00FB60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3F7" w:rsidRDefault="009373F7" w:rsidP="00FB6073">
      <w:r>
        <w:separator/>
      </w:r>
    </w:p>
  </w:footnote>
  <w:footnote w:type="continuationSeparator" w:id="0">
    <w:p w:rsidR="009373F7" w:rsidRDefault="009373F7" w:rsidP="00FB6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073" w:rsidRDefault="00FB60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073" w:rsidRDefault="00FB60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073" w:rsidRDefault="00FB60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34B3E7"/>
    <w:multiLevelType w:val="hybridMultilevel"/>
    <w:tmpl w:val="026D159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EE2456"/>
    <w:multiLevelType w:val="hybridMultilevel"/>
    <w:tmpl w:val="00C003BA"/>
    <w:lvl w:ilvl="0" w:tplc="D1BEF1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267F2"/>
    <w:multiLevelType w:val="hybridMultilevel"/>
    <w:tmpl w:val="BB4E509A"/>
    <w:lvl w:ilvl="0" w:tplc="91260C5C">
      <w:start w:val="1"/>
      <w:numFmt w:val="lowerRoman"/>
      <w:lvlText w:val="%1)"/>
      <w:lvlJc w:val="left"/>
      <w:pPr>
        <w:ind w:left="1350" w:hanging="720"/>
      </w:pPr>
      <w:rPr>
        <w:rFonts w:hint="default"/>
        <w:b/>
        <w:bCs w:val="0"/>
      </w:rPr>
    </w:lvl>
    <w:lvl w:ilvl="1" w:tplc="08090019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F044F65"/>
    <w:multiLevelType w:val="hybridMultilevel"/>
    <w:tmpl w:val="884A1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0215C"/>
    <w:multiLevelType w:val="hybridMultilevel"/>
    <w:tmpl w:val="455ADB38"/>
    <w:lvl w:ilvl="0" w:tplc="5094CA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762A3"/>
    <w:multiLevelType w:val="hybridMultilevel"/>
    <w:tmpl w:val="9BE06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94B30"/>
    <w:multiLevelType w:val="hybridMultilevel"/>
    <w:tmpl w:val="7D303250"/>
    <w:lvl w:ilvl="0" w:tplc="B6661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4285D"/>
    <w:multiLevelType w:val="hybridMultilevel"/>
    <w:tmpl w:val="FA7058BA"/>
    <w:lvl w:ilvl="0" w:tplc="639497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87E8B"/>
    <w:multiLevelType w:val="hybridMultilevel"/>
    <w:tmpl w:val="90DE41D2"/>
    <w:lvl w:ilvl="0" w:tplc="D2C0A1E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D7D8F"/>
    <w:multiLevelType w:val="hybridMultilevel"/>
    <w:tmpl w:val="2410B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41185"/>
    <w:multiLevelType w:val="hybridMultilevel"/>
    <w:tmpl w:val="EE7C9A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BD5D9F"/>
    <w:multiLevelType w:val="hybridMultilevel"/>
    <w:tmpl w:val="C0D8B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D36769"/>
    <w:multiLevelType w:val="hybridMultilevel"/>
    <w:tmpl w:val="E028E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F3393"/>
    <w:multiLevelType w:val="hybridMultilevel"/>
    <w:tmpl w:val="79BED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A7933"/>
    <w:multiLevelType w:val="hybridMultilevel"/>
    <w:tmpl w:val="B9125CA6"/>
    <w:lvl w:ilvl="0" w:tplc="50B6E3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E101A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4412A"/>
    <w:multiLevelType w:val="hybridMultilevel"/>
    <w:tmpl w:val="51B4B89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9"/>
  </w:num>
  <w:num w:numId="5">
    <w:abstractNumId w:val="8"/>
  </w:num>
  <w:num w:numId="6">
    <w:abstractNumId w:val="15"/>
  </w:num>
  <w:num w:numId="7">
    <w:abstractNumId w:val="4"/>
  </w:num>
  <w:num w:numId="8">
    <w:abstractNumId w:val="7"/>
  </w:num>
  <w:num w:numId="9">
    <w:abstractNumId w:val="11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5"/>
  </w:num>
  <w:num w:numId="14">
    <w:abstractNumId w:val="1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ctiveWritingStyle w:appName="MSWord" w:lang="fr-BE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31D08"/>
    <w:rsid w:val="0000245E"/>
    <w:rsid w:val="0002066E"/>
    <w:rsid w:val="00024415"/>
    <w:rsid w:val="00031DD5"/>
    <w:rsid w:val="00041D1D"/>
    <w:rsid w:val="00043557"/>
    <w:rsid w:val="00073AE0"/>
    <w:rsid w:val="0008766B"/>
    <w:rsid w:val="00091C94"/>
    <w:rsid w:val="00091E82"/>
    <w:rsid w:val="000963E0"/>
    <w:rsid w:val="00096439"/>
    <w:rsid w:val="00096CD3"/>
    <w:rsid w:val="000B0DA5"/>
    <w:rsid w:val="000B220B"/>
    <w:rsid w:val="000C6A52"/>
    <w:rsid w:val="000D1957"/>
    <w:rsid w:val="000D3E79"/>
    <w:rsid w:val="000D7906"/>
    <w:rsid w:val="000D7B3C"/>
    <w:rsid w:val="000E448C"/>
    <w:rsid w:val="00101F52"/>
    <w:rsid w:val="00102A8C"/>
    <w:rsid w:val="00111D1F"/>
    <w:rsid w:val="00121D58"/>
    <w:rsid w:val="00125467"/>
    <w:rsid w:val="001449C5"/>
    <w:rsid w:val="00144B1F"/>
    <w:rsid w:val="00144E02"/>
    <w:rsid w:val="0014663E"/>
    <w:rsid w:val="00154399"/>
    <w:rsid w:val="00165632"/>
    <w:rsid w:val="00174C43"/>
    <w:rsid w:val="00177ED8"/>
    <w:rsid w:val="00181344"/>
    <w:rsid w:val="001848E7"/>
    <w:rsid w:val="001920C1"/>
    <w:rsid w:val="001A30E5"/>
    <w:rsid w:val="001A3CA3"/>
    <w:rsid w:val="001A41DF"/>
    <w:rsid w:val="001B29AF"/>
    <w:rsid w:val="001B4CC7"/>
    <w:rsid w:val="001B7847"/>
    <w:rsid w:val="001C3790"/>
    <w:rsid w:val="001D1F86"/>
    <w:rsid w:val="001D35E8"/>
    <w:rsid w:val="001E0991"/>
    <w:rsid w:val="001F12AC"/>
    <w:rsid w:val="001F21EC"/>
    <w:rsid w:val="001F6FDA"/>
    <w:rsid w:val="002142EF"/>
    <w:rsid w:val="002152B5"/>
    <w:rsid w:val="00216FDE"/>
    <w:rsid w:val="00221376"/>
    <w:rsid w:val="0022249A"/>
    <w:rsid w:val="002345CD"/>
    <w:rsid w:val="00252B4D"/>
    <w:rsid w:val="0026312E"/>
    <w:rsid w:val="00265DCC"/>
    <w:rsid w:val="00274704"/>
    <w:rsid w:val="00277A78"/>
    <w:rsid w:val="00285C25"/>
    <w:rsid w:val="002863FA"/>
    <w:rsid w:val="002912CB"/>
    <w:rsid w:val="00292BAF"/>
    <w:rsid w:val="002A1DBA"/>
    <w:rsid w:val="002A57A5"/>
    <w:rsid w:val="002B0D21"/>
    <w:rsid w:val="002C3909"/>
    <w:rsid w:val="002C45F9"/>
    <w:rsid w:val="002D23B1"/>
    <w:rsid w:val="002D48FF"/>
    <w:rsid w:val="002D5F4C"/>
    <w:rsid w:val="002E3426"/>
    <w:rsid w:val="002E6E39"/>
    <w:rsid w:val="00301423"/>
    <w:rsid w:val="00301BF9"/>
    <w:rsid w:val="00306196"/>
    <w:rsid w:val="003130AE"/>
    <w:rsid w:val="0031329C"/>
    <w:rsid w:val="00322EB3"/>
    <w:rsid w:val="00330E69"/>
    <w:rsid w:val="0033134D"/>
    <w:rsid w:val="00333127"/>
    <w:rsid w:val="00345287"/>
    <w:rsid w:val="00345505"/>
    <w:rsid w:val="003458E3"/>
    <w:rsid w:val="0035199A"/>
    <w:rsid w:val="00351BF9"/>
    <w:rsid w:val="00373254"/>
    <w:rsid w:val="0038122A"/>
    <w:rsid w:val="00383E48"/>
    <w:rsid w:val="003857CA"/>
    <w:rsid w:val="00390554"/>
    <w:rsid w:val="00397E40"/>
    <w:rsid w:val="003A17C0"/>
    <w:rsid w:val="003A2DE1"/>
    <w:rsid w:val="003B3896"/>
    <w:rsid w:val="003B54F5"/>
    <w:rsid w:val="003C30BC"/>
    <w:rsid w:val="003E2C29"/>
    <w:rsid w:val="003F4643"/>
    <w:rsid w:val="003F6A0A"/>
    <w:rsid w:val="003F702A"/>
    <w:rsid w:val="004041CB"/>
    <w:rsid w:val="00412868"/>
    <w:rsid w:val="00414898"/>
    <w:rsid w:val="0042151F"/>
    <w:rsid w:val="00422968"/>
    <w:rsid w:val="004411BE"/>
    <w:rsid w:val="0044514C"/>
    <w:rsid w:val="004477B6"/>
    <w:rsid w:val="00447E11"/>
    <w:rsid w:val="00447E9B"/>
    <w:rsid w:val="0045299F"/>
    <w:rsid w:val="00454BC9"/>
    <w:rsid w:val="0045578C"/>
    <w:rsid w:val="004579D9"/>
    <w:rsid w:val="00471EFA"/>
    <w:rsid w:val="0047317C"/>
    <w:rsid w:val="0047491E"/>
    <w:rsid w:val="0048276D"/>
    <w:rsid w:val="00490AA1"/>
    <w:rsid w:val="004A4E2F"/>
    <w:rsid w:val="004A7322"/>
    <w:rsid w:val="004A7BE8"/>
    <w:rsid w:val="004B0EA7"/>
    <w:rsid w:val="004B5C99"/>
    <w:rsid w:val="004B6235"/>
    <w:rsid w:val="004C5AD0"/>
    <w:rsid w:val="004C692C"/>
    <w:rsid w:val="004D1A02"/>
    <w:rsid w:val="004D3AD0"/>
    <w:rsid w:val="004E2295"/>
    <w:rsid w:val="004F1DB3"/>
    <w:rsid w:val="00510D37"/>
    <w:rsid w:val="00511A62"/>
    <w:rsid w:val="0052429C"/>
    <w:rsid w:val="005242D4"/>
    <w:rsid w:val="00524AA0"/>
    <w:rsid w:val="0053004E"/>
    <w:rsid w:val="005305C1"/>
    <w:rsid w:val="00535371"/>
    <w:rsid w:val="00536680"/>
    <w:rsid w:val="0053794B"/>
    <w:rsid w:val="0054400D"/>
    <w:rsid w:val="00547049"/>
    <w:rsid w:val="00547A80"/>
    <w:rsid w:val="0055422C"/>
    <w:rsid w:val="0055451B"/>
    <w:rsid w:val="0056299B"/>
    <w:rsid w:val="00577560"/>
    <w:rsid w:val="005917C1"/>
    <w:rsid w:val="005A1191"/>
    <w:rsid w:val="005A1371"/>
    <w:rsid w:val="005A748A"/>
    <w:rsid w:val="005B4AA3"/>
    <w:rsid w:val="005C02CE"/>
    <w:rsid w:val="005C17C8"/>
    <w:rsid w:val="005D05B0"/>
    <w:rsid w:val="00600E8B"/>
    <w:rsid w:val="00612B23"/>
    <w:rsid w:val="00621436"/>
    <w:rsid w:val="00631467"/>
    <w:rsid w:val="00640E0B"/>
    <w:rsid w:val="006457AC"/>
    <w:rsid w:val="00645FC3"/>
    <w:rsid w:val="00693321"/>
    <w:rsid w:val="0069332E"/>
    <w:rsid w:val="006C280B"/>
    <w:rsid w:val="006C56F0"/>
    <w:rsid w:val="006C6F7F"/>
    <w:rsid w:val="006D0907"/>
    <w:rsid w:val="006E04A2"/>
    <w:rsid w:val="006E31E4"/>
    <w:rsid w:val="006E6707"/>
    <w:rsid w:val="007112DA"/>
    <w:rsid w:val="00723737"/>
    <w:rsid w:val="00727D5C"/>
    <w:rsid w:val="00751693"/>
    <w:rsid w:val="00763855"/>
    <w:rsid w:val="00764B48"/>
    <w:rsid w:val="0076691D"/>
    <w:rsid w:val="0076707A"/>
    <w:rsid w:val="007702A4"/>
    <w:rsid w:val="007702AF"/>
    <w:rsid w:val="007723F2"/>
    <w:rsid w:val="00775B39"/>
    <w:rsid w:val="00780D10"/>
    <w:rsid w:val="00781434"/>
    <w:rsid w:val="0078174F"/>
    <w:rsid w:val="007877F9"/>
    <w:rsid w:val="00790E68"/>
    <w:rsid w:val="007931B3"/>
    <w:rsid w:val="007A333F"/>
    <w:rsid w:val="007A7B11"/>
    <w:rsid w:val="007B70EF"/>
    <w:rsid w:val="007D3A12"/>
    <w:rsid w:val="007D3B40"/>
    <w:rsid w:val="007D7C73"/>
    <w:rsid w:val="007E2B7D"/>
    <w:rsid w:val="007E3C03"/>
    <w:rsid w:val="007E592E"/>
    <w:rsid w:val="007E78B7"/>
    <w:rsid w:val="008037F2"/>
    <w:rsid w:val="008065AC"/>
    <w:rsid w:val="0080763B"/>
    <w:rsid w:val="0081435A"/>
    <w:rsid w:val="00823AFA"/>
    <w:rsid w:val="008254D2"/>
    <w:rsid w:val="00834688"/>
    <w:rsid w:val="008372D3"/>
    <w:rsid w:val="008521C9"/>
    <w:rsid w:val="008546EB"/>
    <w:rsid w:val="00854838"/>
    <w:rsid w:val="00855FC3"/>
    <w:rsid w:val="008755F5"/>
    <w:rsid w:val="00886566"/>
    <w:rsid w:val="00886C9B"/>
    <w:rsid w:val="0089054B"/>
    <w:rsid w:val="008A363D"/>
    <w:rsid w:val="008A7868"/>
    <w:rsid w:val="008A7C1C"/>
    <w:rsid w:val="008B6A5B"/>
    <w:rsid w:val="008C19F6"/>
    <w:rsid w:val="008C213E"/>
    <w:rsid w:val="008C537C"/>
    <w:rsid w:val="008E7D02"/>
    <w:rsid w:val="008F26D2"/>
    <w:rsid w:val="008F7C64"/>
    <w:rsid w:val="0091015C"/>
    <w:rsid w:val="00923C1C"/>
    <w:rsid w:val="00924A13"/>
    <w:rsid w:val="00930D8B"/>
    <w:rsid w:val="00931B6B"/>
    <w:rsid w:val="009373F7"/>
    <w:rsid w:val="00940E33"/>
    <w:rsid w:val="00943042"/>
    <w:rsid w:val="0094560F"/>
    <w:rsid w:val="00946D59"/>
    <w:rsid w:val="00954274"/>
    <w:rsid w:val="00960E31"/>
    <w:rsid w:val="0096492E"/>
    <w:rsid w:val="00972BD1"/>
    <w:rsid w:val="00976748"/>
    <w:rsid w:val="009847D1"/>
    <w:rsid w:val="009A7891"/>
    <w:rsid w:val="009C7965"/>
    <w:rsid w:val="009D6D5C"/>
    <w:rsid w:val="009F4143"/>
    <w:rsid w:val="00A039F9"/>
    <w:rsid w:val="00A10F3F"/>
    <w:rsid w:val="00A13CA4"/>
    <w:rsid w:val="00A17AEA"/>
    <w:rsid w:val="00A247F3"/>
    <w:rsid w:val="00A30C4B"/>
    <w:rsid w:val="00A30D59"/>
    <w:rsid w:val="00A321F4"/>
    <w:rsid w:val="00A33E2F"/>
    <w:rsid w:val="00A41182"/>
    <w:rsid w:val="00A459D5"/>
    <w:rsid w:val="00A54515"/>
    <w:rsid w:val="00A660A2"/>
    <w:rsid w:val="00A730A1"/>
    <w:rsid w:val="00A738C6"/>
    <w:rsid w:val="00A764B6"/>
    <w:rsid w:val="00A8400E"/>
    <w:rsid w:val="00A9629E"/>
    <w:rsid w:val="00A97C4A"/>
    <w:rsid w:val="00AA456E"/>
    <w:rsid w:val="00AA594D"/>
    <w:rsid w:val="00AC7795"/>
    <w:rsid w:val="00AD716F"/>
    <w:rsid w:val="00AF584B"/>
    <w:rsid w:val="00B004FC"/>
    <w:rsid w:val="00B032B1"/>
    <w:rsid w:val="00B039AC"/>
    <w:rsid w:val="00B03F36"/>
    <w:rsid w:val="00B06463"/>
    <w:rsid w:val="00B178DA"/>
    <w:rsid w:val="00B31695"/>
    <w:rsid w:val="00B34FE4"/>
    <w:rsid w:val="00B50BAB"/>
    <w:rsid w:val="00B51FD3"/>
    <w:rsid w:val="00B56C43"/>
    <w:rsid w:val="00B65775"/>
    <w:rsid w:val="00B72532"/>
    <w:rsid w:val="00B7607A"/>
    <w:rsid w:val="00B7666C"/>
    <w:rsid w:val="00B76FCC"/>
    <w:rsid w:val="00B85289"/>
    <w:rsid w:val="00B91E30"/>
    <w:rsid w:val="00BA09A7"/>
    <w:rsid w:val="00BA4BAD"/>
    <w:rsid w:val="00BA65FE"/>
    <w:rsid w:val="00BA6692"/>
    <w:rsid w:val="00BA6CE0"/>
    <w:rsid w:val="00BB0D48"/>
    <w:rsid w:val="00BB623F"/>
    <w:rsid w:val="00BC6AA0"/>
    <w:rsid w:val="00BC6D72"/>
    <w:rsid w:val="00BD023D"/>
    <w:rsid w:val="00BD664D"/>
    <w:rsid w:val="00BD7520"/>
    <w:rsid w:val="00BE104E"/>
    <w:rsid w:val="00BE187C"/>
    <w:rsid w:val="00BE28F0"/>
    <w:rsid w:val="00BF5FFE"/>
    <w:rsid w:val="00BF6667"/>
    <w:rsid w:val="00C00C8D"/>
    <w:rsid w:val="00C04057"/>
    <w:rsid w:val="00C04F12"/>
    <w:rsid w:val="00C14922"/>
    <w:rsid w:val="00C22F31"/>
    <w:rsid w:val="00C2550F"/>
    <w:rsid w:val="00C2667D"/>
    <w:rsid w:val="00C35DAD"/>
    <w:rsid w:val="00C45C67"/>
    <w:rsid w:val="00C46106"/>
    <w:rsid w:val="00C467E1"/>
    <w:rsid w:val="00C478D2"/>
    <w:rsid w:val="00C5718C"/>
    <w:rsid w:val="00C63142"/>
    <w:rsid w:val="00C66607"/>
    <w:rsid w:val="00C753DE"/>
    <w:rsid w:val="00C826BD"/>
    <w:rsid w:val="00C859BE"/>
    <w:rsid w:val="00C874DC"/>
    <w:rsid w:val="00C9407A"/>
    <w:rsid w:val="00C94FA4"/>
    <w:rsid w:val="00C956C1"/>
    <w:rsid w:val="00C95FC8"/>
    <w:rsid w:val="00CA4A6F"/>
    <w:rsid w:val="00CA4E88"/>
    <w:rsid w:val="00CB00C7"/>
    <w:rsid w:val="00CC13EF"/>
    <w:rsid w:val="00CC546B"/>
    <w:rsid w:val="00CC6BC6"/>
    <w:rsid w:val="00CD1949"/>
    <w:rsid w:val="00CE0764"/>
    <w:rsid w:val="00D066AA"/>
    <w:rsid w:val="00D06A23"/>
    <w:rsid w:val="00D06DE1"/>
    <w:rsid w:val="00D17DC7"/>
    <w:rsid w:val="00D208B8"/>
    <w:rsid w:val="00D21358"/>
    <w:rsid w:val="00D2233D"/>
    <w:rsid w:val="00D26C1E"/>
    <w:rsid w:val="00D33279"/>
    <w:rsid w:val="00D375E9"/>
    <w:rsid w:val="00D40938"/>
    <w:rsid w:val="00D47333"/>
    <w:rsid w:val="00D47C7B"/>
    <w:rsid w:val="00D7455F"/>
    <w:rsid w:val="00D7499C"/>
    <w:rsid w:val="00D75DC3"/>
    <w:rsid w:val="00D8036B"/>
    <w:rsid w:val="00D8152D"/>
    <w:rsid w:val="00D825A5"/>
    <w:rsid w:val="00D8444C"/>
    <w:rsid w:val="00DA0726"/>
    <w:rsid w:val="00DA7FBE"/>
    <w:rsid w:val="00DB5B05"/>
    <w:rsid w:val="00DC653E"/>
    <w:rsid w:val="00DD0C86"/>
    <w:rsid w:val="00DD1C06"/>
    <w:rsid w:val="00DD5BAD"/>
    <w:rsid w:val="00DE1D2C"/>
    <w:rsid w:val="00DF196B"/>
    <w:rsid w:val="00DF413F"/>
    <w:rsid w:val="00E00703"/>
    <w:rsid w:val="00E009DC"/>
    <w:rsid w:val="00E01219"/>
    <w:rsid w:val="00E13C92"/>
    <w:rsid w:val="00E21F43"/>
    <w:rsid w:val="00E32A6E"/>
    <w:rsid w:val="00E32CB2"/>
    <w:rsid w:val="00E359B7"/>
    <w:rsid w:val="00E512A3"/>
    <w:rsid w:val="00E5198D"/>
    <w:rsid w:val="00E521D5"/>
    <w:rsid w:val="00E54607"/>
    <w:rsid w:val="00E64F99"/>
    <w:rsid w:val="00E94B44"/>
    <w:rsid w:val="00E94C4C"/>
    <w:rsid w:val="00EA2AFF"/>
    <w:rsid w:val="00EA563B"/>
    <w:rsid w:val="00EB03AC"/>
    <w:rsid w:val="00EB50D2"/>
    <w:rsid w:val="00ED12F0"/>
    <w:rsid w:val="00ED2CF1"/>
    <w:rsid w:val="00ED7621"/>
    <w:rsid w:val="00ED7E45"/>
    <w:rsid w:val="00EE0857"/>
    <w:rsid w:val="00EE1F88"/>
    <w:rsid w:val="00EE25E3"/>
    <w:rsid w:val="00EE2AEA"/>
    <w:rsid w:val="00EF20AE"/>
    <w:rsid w:val="00EF2A8F"/>
    <w:rsid w:val="00EF64B2"/>
    <w:rsid w:val="00F05BBA"/>
    <w:rsid w:val="00F06FFA"/>
    <w:rsid w:val="00F14586"/>
    <w:rsid w:val="00F15DBE"/>
    <w:rsid w:val="00F223E7"/>
    <w:rsid w:val="00F31D08"/>
    <w:rsid w:val="00F37063"/>
    <w:rsid w:val="00F54FD7"/>
    <w:rsid w:val="00F66E46"/>
    <w:rsid w:val="00F6777B"/>
    <w:rsid w:val="00F82C3E"/>
    <w:rsid w:val="00F82DAE"/>
    <w:rsid w:val="00F84157"/>
    <w:rsid w:val="00F94E1B"/>
    <w:rsid w:val="00F9781B"/>
    <w:rsid w:val="00FA3E1C"/>
    <w:rsid w:val="00FA6417"/>
    <w:rsid w:val="00FA70A8"/>
    <w:rsid w:val="00FB08A3"/>
    <w:rsid w:val="00FB468F"/>
    <w:rsid w:val="00FB5410"/>
    <w:rsid w:val="00FB5E14"/>
    <w:rsid w:val="00FB6073"/>
    <w:rsid w:val="00FB7616"/>
    <w:rsid w:val="00FC4870"/>
    <w:rsid w:val="00FD0CE1"/>
    <w:rsid w:val="00FE1921"/>
    <w:rsid w:val="00FF2838"/>
    <w:rsid w:val="00FF3C82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147E6"/>
  <w15:chartTrackingRefBased/>
  <w15:docId w15:val="{DAB125A3-C2EE-4A51-8FB0-DA073C10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 出 段 落,列 出 段 落 1,Bulletr List Paragraph,List Paragraph2,List Paragraph21,Párrafo de lista1,Parágrafo da Lista1,リ ス ト 段 落 1,Plan,Dot pt,STYLE_001"/>
    <w:basedOn w:val="Normal"/>
    <w:link w:val="ListParagraphChar"/>
    <w:uiPriority w:val="34"/>
    <w:qFormat/>
    <w:rsid w:val="00F31D08"/>
    <w:pPr>
      <w:ind w:left="720"/>
    </w:pPr>
    <w:rPr>
      <w:rFonts w:ascii="Calibri" w:eastAsiaTheme="minorEastAsia" w:hAnsi="Calibri"/>
      <w:sz w:val="22"/>
      <w:szCs w:val="22"/>
      <w:lang w:val="en-GB" w:eastAsia="en-US" w:bidi="mn-Mong-CN"/>
    </w:rPr>
  </w:style>
  <w:style w:type="paragraph" w:styleId="FootnoteText">
    <w:name w:val="footnote text"/>
    <w:basedOn w:val="Normal"/>
    <w:link w:val="FootnoteTextChar"/>
    <w:uiPriority w:val="99"/>
    <w:unhideWhenUsed/>
    <w:rsid w:val="00F31D08"/>
    <w:pPr>
      <w:spacing w:after="200" w:line="276" w:lineRule="auto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31D08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1D08"/>
    <w:pPr>
      <w:tabs>
        <w:tab w:val="center" w:pos="4536"/>
        <w:tab w:val="right" w:pos="9072"/>
      </w:tabs>
    </w:pPr>
    <w:rPr>
      <w:rFonts w:ascii="Calibri" w:eastAsiaTheme="minorEastAsia" w:hAnsi="Calibri"/>
      <w:sz w:val="22"/>
      <w:szCs w:val="28"/>
      <w:lang w:val="en-GB" w:eastAsia="en-US" w:bidi="mn-Mong-CN"/>
    </w:rPr>
  </w:style>
  <w:style w:type="character" w:customStyle="1" w:styleId="FooterChar">
    <w:name w:val="Footer Char"/>
    <w:basedOn w:val="DefaultParagraphFont"/>
    <w:link w:val="Footer"/>
    <w:uiPriority w:val="99"/>
    <w:rsid w:val="00F31D08"/>
    <w:rPr>
      <w:rFonts w:ascii="Calibri" w:eastAsiaTheme="minorEastAsia" w:hAnsi="Calibri" w:cs="Times New Roman"/>
      <w:szCs w:val="28"/>
      <w:lang w:bidi="mn-Mong-CN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 出 段 落 Char,列 出 段 落 1 Char,Bulletr List Paragraph Char,List Paragraph2 Char,List Paragraph21 Char,Plan Char"/>
    <w:basedOn w:val="DefaultParagraphFont"/>
    <w:link w:val="ListParagraph"/>
    <w:uiPriority w:val="34"/>
    <w:qFormat/>
    <w:locked/>
    <w:rsid w:val="00F31D08"/>
    <w:rPr>
      <w:rFonts w:ascii="Calibri" w:eastAsiaTheme="minorEastAsia" w:hAnsi="Calibri" w:cs="Times New Roman"/>
      <w:lang w:bidi="mn-Mong-CN"/>
    </w:rPr>
  </w:style>
  <w:style w:type="paragraph" w:styleId="NormalWeb">
    <w:name w:val="Normal (Web)"/>
    <w:basedOn w:val="Normal"/>
    <w:uiPriority w:val="99"/>
    <w:unhideWhenUsed/>
    <w:rsid w:val="00F31D08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D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D08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css-901oao">
    <w:name w:val="css-901oao"/>
    <w:basedOn w:val="DefaultParagraphFont"/>
    <w:rsid w:val="00F31D08"/>
  </w:style>
  <w:style w:type="character" w:styleId="Hyperlink">
    <w:name w:val="Hyperlink"/>
    <w:basedOn w:val="DefaultParagraphFont"/>
    <w:uiPriority w:val="99"/>
    <w:semiHidden/>
    <w:unhideWhenUsed/>
    <w:rsid w:val="00F31D08"/>
    <w:rPr>
      <w:color w:val="0563C1"/>
      <w:u w:val="single"/>
    </w:rPr>
  </w:style>
  <w:style w:type="paragraph" w:customStyle="1" w:styleId="Default">
    <w:name w:val="Default"/>
    <w:rsid w:val="00F31D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-1">
    <w:name w:val="body-1"/>
    <w:basedOn w:val="Normal"/>
    <w:rsid w:val="00F31D08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F31D0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31D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D08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gmail-s1">
    <w:name w:val="gmail-s1"/>
    <w:basedOn w:val="DefaultParagraphFont"/>
    <w:rsid w:val="004477B6"/>
  </w:style>
  <w:style w:type="character" w:customStyle="1" w:styleId="markedcontent">
    <w:name w:val="markedcontent"/>
    <w:basedOn w:val="DefaultParagraphFont"/>
    <w:rsid w:val="00412868"/>
  </w:style>
  <w:style w:type="character" w:styleId="Emphasis">
    <w:name w:val="Emphasis"/>
    <w:basedOn w:val="DefaultParagraphFont"/>
    <w:uiPriority w:val="20"/>
    <w:qFormat/>
    <w:rsid w:val="009767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03729-414C-4CFC-8708-85E4CC1D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ANJO Liliane (EEAS-TRIPOLI)</dc:creator>
  <cp:keywords/>
  <dc:description/>
  <cp:lastModifiedBy>SCHENDEL Ingo (EEAS-TRIPOLI)</cp:lastModifiedBy>
  <cp:revision>2</cp:revision>
  <dcterms:created xsi:type="dcterms:W3CDTF">2022-06-06T08:35:00Z</dcterms:created>
  <dcterms:modified xsi:type="dcterms:W3CDTF">2022-06-06T08:35:00Z</dcterms:modified>
</cp:coreProperties>
</file>