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14CB" w:rsidRPr="00F2373B" w:rsidRDefault="00F2373B" w:rsidP="00702EDE">
      <w:pPr>
        <w:jc w:val="center"/>
        <w:rPr>
          <w:lang w:val="it-IT"/>
        </w:rPr>
      </w:pPr>
      <w:r w:rsidRPr="00F2373B">
        <w:rPr>
          <w:lang w:val="it-IT"/>
        </w:rPr>
        <w:t>LCB</w:t>
      </w:r>
    </w:p>
    <w:p w:rsidR="00F2373B" w:rsidRDefault="008A621F" w:rsidP="00F2373B">
      <w:pPr>
        <w:jc w:val="center"/>
        <w:rPr>
          <w:lang w:val="it-IT" w:bidi="ar-LY"/>
        </w:rPr>
      </w:pPr>
      <w:r>
        <w:rPr>
          <w:lang w:val="it-IT"/>
        </w:rPr>
        <w:t>Decisione n. 1 /2021 della CBL</w:t>
      </w:r>
      <w:r w:rsidR="00F2373B">
        <w:rPr>
          <w:lang w:val="it-IT"/>
        </w:rPr>
        <w:t xml:space="preserve"> circa la soluzione </w:t>
      </w:r>
      <w:r>
        <w:rPr>
          <w:lang w:val="it-IT" w:bidi="ar-LY"/>
        </w:rPr>
        <w:t>del problema de</w:t>
      </w:r>
      <w:r w:rsidR="00F2373B">
        <w:rPr>
          <w:lang w:val="it-IT" w:bidi="ar-LY"/>
        </w:rPr>
        <w:t xml:space="preserve">l calo dei Sali </w:t>
      </w:r>
      <w:r w:rsidR="004401F8">
        <w:rPr>
          <w:lang w:val="it-IT" w:bidi="ar-LY"/>
        </w:rPr>
        <w:t>dei conti delle banche presso la</w:t>
      </w:r>
      <w:r w:rsidR="00F2373B">
        <w:rPr>
          <w:lang w:val="it-IT" w:bidi="ar-LY"/>
        </w:rPr>
        <w:t xml:space="preserve"> LCB</w:t>
      </w:r>
    </w:p>
    <w:p w:rsidR="00F2373B" w:rsidRDefault="00F2373B" w:rsidP="00F2373B">
      <w:pPr>
        <w:jc w:val="center"/>
        <w:rPr>
          <w:lang w:val="it-IT" w:bidi="ar-LY"/>
        </w:rPr>
      </w:pPr>
    </w:p>
    <w:p w:rsidR="00F2373B" w:rsidRDefault="00F2373B" w:rsidP="00F2373B">
      <w:pPr>
        <w:jc w:val="center"/>
        <w:rPr>
          <w:lang w:val="it-IT" w:bidi="ar-LY"/>
        </w:rPr>
      </w:pPr>
      <w:r>
        <w:rPr>
          <w:lang w:val="it-IT" w:bidi="ar-LY"/>
        </w:rPr>
        <w:t xml:space="preserve">Art. </w:t>
      </w:r>
      <w:r w:rsidR="004401F8">
        <w:rPr>
          <w:lang w:val="it-IT" w:bidi="ar-LY"/>
        </w:rPr>
        <w:t>1</w:t>
      </w:r>
    </w:p>
    <w:p w:rsidR="00F2373B" w:rsidRDefault="008A621F" w:rsidP="00F2373B">
      <w:pPr>
        <w:jc w:val="both"/>
        <w:rPr>
          <w:lang w:val="it-IT" w:bidi="ar-LY"/>
        </w:rPr>
      </w:pPr>
      <w:r>
        <w:rPr>
          <w:lang w:val="it-IT" w:bidi="ar-LY"/>
        </w:rPr>
        <w:t>La CBL</w:t>
      </w:r>
      <w:bookmarkStart w:id="0" w:name="_GoBack"/>
      <w:bookmarkEnd w:id="0"/>
      <w:r w:rsidR="00F2373B">
        <w:rPr>
          <w:lang w:val="it-IT" w:bidi="ar-LY"/>
        </w:rPr>
        <w:t xml:space="preserve"> approva la concessione di 5 miliardi di dinari libici a rate in forma di credito a favore delle seguenti banche: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6"/>
        <w:gridCol w:w="4674"/>
      </w:tblGrid>
      <w:tr w:rsidR="00F2373B" w:rsidRPr="008A621F" w:rsidTr="004401F8">
        <w:tc>
          <w:tcPr>
            <w:tcW w:w="4750" w:type="dxa"/>
            <w:shd w:val="clear" w:color="auto" w:fill="auto"/>
          </w:tcPr>
          <w:p w:rsidR="00F2373B" w:rsidRPr="004401F8" w:rsidRDefault="00F2373B" w:rsidP="004401F8">
            <w:pPr>
              <w:jc w:val="center"/>
              <w:rPr>
                <w:lang w:val="it-IT" w:bidi="ar-LY"/>
              </w:rPr>
            </w:pPr>
            <w:r w:rsidRPr="004401F8">
              <w:rPr>
                <w:lang w:val="it-IT" w:bidi="ar-LY"/>
              </w:rPr>
              <w:t>banca</w:t>
            </w:r>
          </w:p>
        </w:tc>
        <w:tc>
          <w:tcPr>
            <w:tcW w:w="4750" w:type="dxa"/>
            <w:shd w:val="clear" w:color="auto" w:fill="auto"/>
          </w:tcPr>
          <w:p w:rsidR="00F2373B" w:rsidRPr="004401F8" w:rsidRDefault="00F2373B" w:rsidP="004401F8">
            <w:pPr>
              <w:jc w:val="center"/>
              <w:rPr>
                <w:lang w:val="it-IT" w:bidi="ar-LY"/>
              </w:rPr>
            </w:pPr>
            <w:r w:rsidRPr="004401F8">
              <w:rPr>
                <w:lang w:val="it-IT" w:bidi="ar-LY"/>
              </w:rPr>
              <w:t>Ammontare del credito / milioni di LD</w:t>
            </w:r>
          </w:p>
        </w:tc>
      </w:tr>
      <w:tr w:rsidR="00F2373B" w:rsidRPr="004401F8" w:rsidTr="004401F8">
        <w:tc>
          <w:tcPr>
            <w:tcW w:w="4750" w:type="dxa"/>
            <w:shd w:val="clear" w:color="auto" w:fill="auto"/>
          </w:tcPr>
          <w:p w:rsidR="00F2373B" w:rsidRPr="004401F8" w:rsidRDefault="00F2373B" w:rsidP="004401F8">
            <w:pPr>
              <w:jc w:val="both"/>
              <w:rPr>
                <w:lang w:val="it-IT" w:bidi="ar-LY"/>
              </w:rPr>
            </w:pPr>
            <w:r w:rsidRPr="004401F8">
              <w:rPr>
                <w:lang w:val="it-IT" w:bidi="ar-LY"/>
              </w:rPr>
              <w:t xml:space="preserve">Al </w:t>
            </w:r>
            <w:proofErr w:type="spellStart"/>
            <w:r w:rsidRPr="004401F8">
              <w:rPr>
                <w:lang w:val="it-IT" w:bidi="ar-LY"/>
              </w:rPr>
              <w:t>Jamhuria</w:t>
            </w:r>
            <w:proofErr w:type="spellEnd"/>
          </w:p>
        </w:tc>
        <w:tc>
          <w:tcPr>
            <w:tcW w:w="4750" w:type="dxa"/>
            <w:shd w:val="clear" w:color="auto" w:fill="auto"/>
          </w:tcPr>
          <w:p w:rsidR="00F2373B" w:rsidRPr="004401F8" w:rsidRDefault="00F2373B" w:rsidP="004401F8">
            <w:pPr>
              <w:jc w:val="both"/>
              <w:rPr>
                <w:lang w:val="it-IT" w:bidi="ar-LY"/>
              </w:rPr>
            </w:pPr>
            <w:r w:rsidRPr="004401F8">
              <w:rPr>
                <w:lang w:val="it-IT" w:bidi="ar-LY"/>
              </w:rPr>
              <w:t>1,733.3</w:t>
            </w:r>
          </w:p>
        </w:tc>
      </w:tr>
      <w:tr w:rsidR="00F2373B" w:rsidRPr="004401F8" w:rsidTr="004401F8">
        <w:tc>
          <w:tcPr>
            <w:tcW w:w="4750" w:type="dxa"/>
            <w:shd w:val="clear" w:color="auto" w:fill="auto"/>
          </w:tcPr>
          <w:p w:rsidR="00F2373B" w:rsidRPr="004401F8" w:rsidRDefault="00F2373B" w:rsidP="004401F8">
            <w:pPr>
              <w:jc w:val="both"/>
              <w:rPr>
                <w:lang w:val="it-IT" w:bidi="ar-LY"/>
              </w:rPr>
            </w:pPr>
            <w:r w:rsidRPr="004401F8">
              <w:rPr>
                <w:lang w:val="it-IT" w:bidi="ar-LY"/>
              </w:rPr>
              <w:t>Banca Commerciale Nazionale</w:t>
            </w:r>
          </w:p>
        </w:tc>
        <w:tc>
          <w:tcPr>
            <w:tcW w:w="4750" w:type="dxa"/>
            <w:shd w:val="clear" w:color="auto" w:fill="auto"/>
          </w:tcPr>
          <w:p w:rsidR="00F2373B" w:rsidRPr="004401F8" w:rsidRDefault="00F2373B" w:rsidP="004401F8">
            <w:pPr>
              <w:jc w:val="both"/>
              <w:rPr>
                <w:lang w:val="it-IT" w:bidi="ar-LY"/>
              </w:rPr>
            </w:pPr>
            <w:r w:rsidRPr="004401F8">
              <w:rPr>
                <w:lang w:val="it-IT" w:bidi="ar-LY"/>
              </w:rPr>
              <w:t>919.2</w:t>
            </w:r>
          </w:p>
        </w:tc>
      </w:tr>
      <w:tr w:rsidR="00F2373B" w:rsidRPr="004401F8" w:rsidTr="004401F8">
        <w:tc>
          <w:tcPr>
            <w:tcW w:w="4750" w:type="dxa"/>
            <w:shd w:val="clear" w:color="auto" w:fill="auto"/>
          </w:tcPr>
          <w:p w:rsidR="00F2373B" w:rsidRPr="004401F8" w:rsidRDefault="00F2373B" w:rsidP="004401F8">
            <w:pPr>
              <w:jc w:val="both"/>
              <w:rPr>
                <w:lang w:val="it-IT" w:bidi="ar-LY"/>
              </w:rPr>
            </w:pPr>
            <w:r w:rsidRPr="004401F8">
              <w:rPr>
                <w:lang w:val="it-IT" w:bidi="ar-LY"/>
              </w:rPr>
              <w:t xml:space="preserve">Al </w:t>
            </w:r>
            <w:proofErr w:type="spellStart"/>
            <w:r w:rsidRPr="004401F8">
              <w:rPr>
                <w:lang w:val="it-IT" w:bidi="ar-LY"/>
              </w:rPr>
              <w:t>Wahda</w:t>
            </w:r>
            <w:proofErr w:type="spellEnd"/>
          </w:p>
        </w:tc>
        <w:tc>
          <w:tcPr>
            <w:tcW w:w="4750" w:type="dxa"/>
            <w:shd w:val="clear" w:color="auto" w:fill="auto"/>
          </w:tcPr>
          <w:p w:rsidR="00F2373B" w:rsidRPr="004401F8" w:rsidRDefault="00F2373B" w:rsidP="004401F8">
            <w:pPr>
              <w:jc w:val="both"/>
              <w:rPr>
                <w:lang w:val="it-IT" w:bidi="ar-LY"/>
              </w:rPr>
            </w:pPr>
            <w:r w:rsidRPr="004401F8">
              <w:rPr>
                <w:lang w:val="it-IT" w:bidi="ar-LY"/>
              </w:rPr>
              <w:t>1,106.9</w:t>
            </w:r>
          </w:p>
        </w:tc>
      </w:tr>
      <w:tr w:rsidR="00F2373B" w:rsidRPr="004401F8" w:rsidTr="004401F8">
        <w:tc>
          <w:tcPr>
            <w:tcW w:w="4750" w:type="dxa"/>
            <w:shd w:val="clear" w:color="auto" w:fill="auto"/>
          </w:tcPr>
          <w:p w:rsidR="00F2373B" w:rsidRPr="004401F8" w:rsidRDefault="00F2373B" w:rsidP="004401F8">
            <w:pPr>
              <w:jc w:val="both"/>
              <w:rPr>
                <w:lang w:val="it-IT" w:bidi="ar-LY"/>
              </w:rPr>
            </w:pPr>
            <w:r w:rsidRPr="004401F8">
              <w:rPr>
                <w:lang w:val="it-IT" w:bidi="ar-LY"/>
              </w:rPr>
              <w:t>Commercio e sviluppo</w:t>
            </w:r>
          </w:p>
        </w:tc>
        <w:tc>
          <w:tcPr>
            <w:tcW w:w="4750" w:type="dxa"/>
            <w:shd w:val="clear" w:color="auto" w:fill="auto"/>
          </w:tcPr>
          <w:p w:rsidR="00F2373B" w:rsidRPr="004401F8" w:rsidRDefault="00F2373B" w:rsidP="004401F8">
            <w:pPr>
              <w:jc w:val="both"/>
              <w:rPr>
                <w:lang w:val="it-IT" w:bidi="ar-LY"/>
              </w:rPr>
            </w:pPr>
            <w:r w:rsidRPr="004401F8">
              <w:rPr>
                <w:lang w:val="it-IT" w:bidi="ar-LY"/>
              </w:rPr>
              <w:t>756.7</w:t>
            </w:r>
          </w:p>
        </w:tc>
      </w:tr>
      <w:tr w:rsidR="00F2373B" w:rsidRPr="004401F8" w:rsidTr="004401F8">
        <w:tc>
          <w:tcPr>
            <w:tcW w:w="4750" w:type="dxa"/>
            <w:shd w:val="clear" w:color="auto" w:fill="auto"/>
          </w:tcPr>
          <w:p w:rsidR="00F2373B" w:rsidRPr="004401F8" w:rsidRDefault="00F2373B" w:rsidP="004401F8">
            <w:pPr>
              <w:jc w:val="both"/>
              <w:rPr>
                <w:lang w:val="it-IT" w:bidi="ar-LY"/>
              </w:rPr>
            </w:pPr>
            <w:r w:rsidRPr="004401F8">
              <w:rPr>
                <w:lang w:val="it-IT" w:bidi="ar-LY"/>
              </w:rPr>
              <w:t>Nord Africa</w:t>
            </w:r>
          </w:p>
        </w:tc>
        <w:tc>
          <w:tcPr>
            <w:tcW w:w="4750" w:type="dxa"/>
            <w:shd w:val="clear" w:color="auto" w:fill="auto"/>
          </w:tcPr>
          <w:p w:rsidR="00F2373B" w:rsidRPr="004401F8" w:rsidRDefault="00F2373B" w:rsidP="004401F8">
            <w:pPr>
              <w:jc w:val="both"/>
              <w:rPr>
                <w:lang w:val="it-IT" w:bidi="ar-LY"/>
              </w:rPr>
            </w:pPr>
            <w:r w:rsidRPr="004401F8">
              <w:rPr>
                <w:lang w:val="it-IT" w:bidi="ar-LY"/>
              </w:rPr>
              <w:t>128.6</w:t>
            </w:r>
          </w:p>
        </w:tc>
      </w:tr>
      <w:tr w:rsidR="00F2373B" w:rsidRPr="004401F8" w:rsidTr="004401F8">
        <w:tc>
          <w:tcPr>
            <w:tcW w:w="4750" w:type="dxa"/>
            <w:shd w:val="clear" w:color="auto" w:fill="auto"/>
          </w:tcPr>
          <w:p w:rsidR="00F2373B" w:rsidRPr="004401F8" w:rsidRDefault="00F2373B" w:rsidP="004401F8">
            <w:pPr>
              <w:jc w:val="both"/>
              <w:rPr>
                <w:lang w:val="it-IT" w:bidi="ar-LY"/>
              </w:rPr>
            </w:pPr>
            <w:proofErr w:type="spellStart"/>
            <w:r w:rsidRPr="004401F8">
              <w:rPr>
                <w:lang w:val="it-IT" w:bidi="ar-LY"/>
              </w:rPr>
              <w:t>Ijmaa</w:t>
            </w:r>
            <w:proofErr w:type="spellEnd"/>
            <w:r w:rsidRPr="004401F8">
              <w:rPr>
                <w:lang w:val="it-IT" w:bidi="ar-LY"/>
              </w:rPr>
              <w:t xml:space="preserve"> Arabi</w:t>
            </w:r>
          </w:p>
        </w:tc>
        <w:tc>
          <w:tcPr>
            <w:tcW w:w="4750" w:type="dxa"/>
            <w:shd w:val="clear" w:color="auto" w:fill="auto"/>
          </w:tcPr>
          <w:p w:rsidR="00F2373B" w:rsidRPr="004401F8" w:rsidRDefault="00F2373B" w:rsidP="004401F8">
            <w:pPr>
              <w:jc w:val="both"/>
              <w:rPr>
                <w:lang w:val="it-IT" w:bidi="ar-LY"/>
              </w:rPr>
            </w:pPr>
            <w:r w:rsidRPr="004401F8">
              <w:rPr>
                <w:lang w:val="it-IT" w:bidi="ar-LY"/>
              </w:rPr>
              <w:t>13.9</w:t>
            </w:r>
          </w:p>
        </w:tc>
      </w:tr>
      <w:tr w:rsidR="00F2373B" w:rsidRPr="004401F8" w:rsidTr="004401F8">
        <w:tc>
          <w:tcPr>
            <w:tcW w:w="4750" w:type="dxa"/>
            <w:shd w:val="clear" w:color="auto" w:fill="auto"/>
          </w:tcPr>
          <w:p w:rsidR="00F2373B" w:rsidRPr="004401F8" w:rsidRDefault="00F2373B" w:rsidP="004401F8">
            <w:pPr>
              <w:jc w:val="both"/>
              <w:rPr>
                <w:lang w:val="it-IT" w:bidi="ar-LY"/>
              </w:rPr>
            </w:pPr>
            <w:r w:rsidRPr="004401F8">
              <w:rPr>
                <w:lang w:val="it-IT" w:bidi="ar-LY"/>
              </w:rPr>
              <w:t>Al Sarai per il commercio e lo sviluppo</w:t>
            </w:r>
          </w:p>
        </w:tc>
        <w:tc>
          <w:tcPr>
            <w:tcW w:w="4750" w:type="dxa"/>
            <w:shd w:val="clear" w:color="auto" w:fill="auto"/>
          </w:tcPr>
          <w:p w:rsidR="00F2373B" w:rsidRPr="004401F8" w:rsidRDefault="00F2373B" w:rsidP="004401F8">
            <w:pPr>
              <w:jc w:val="both"/>
              <w:rPr>
                <w:lang w:val="it-IT" w:bidi="ar-LY"/>
              </w:rPr>
            </w:pPr>
            <w:r w:rsidRPr="004401F8">
              <w:rPr>
                <w:lang w:val="it-IT" w:bidi="ar-LY"/>
              </w:rPr>
              <w:t>50.7</w:t>
            </w:r>
          </w:p>
        </w:tc>
      </w:tr>
      <w:tr w:rsidR="00F2373B" w:rsidRPr="004401F8" w:rsidTr="004401F8">
        <w:tc>
          <w:tcPr>
            <w:tcW w:w="4750" w:type="dxa"/>
            <w:shd w:val="clear" w:color="auto" w:fill="auto"/>
          </w:tcPr>
          <w:p w:rsidR="00F2373B" w:rsidRPr="004401F8" w:rsidRDefault="00F2373B" w:rsidP="004401F8">
            <w:pPr>
              <w:jc w:val="both"/>
              <w:rPr>
                <w:lang w:val="it-IT" w:bidi="ar-LY"/>
              </w:rPr>
            </w:pPr>
            <w:r w:rsidRPr="004401F8">
              <w:rPr>
                <w:lang w:val="it-IT" w:bidi="ar-LY"/>
              </w:rPr>
              <w:t xml:space="preserve">Al </w:t>
            </w:r>
            <w:proofErr w:type="spellStart"/>
            <w:r w:rsidRPr="004401F8">
              <w:rPr>
                <w:lang w:val="it-IT" w:bidi="ar-LY"/>
              </w:rPr>
              <w:t>Mutawasset</w:t>
            </w:r>
            <w:proofErr w:type="spellEnd"/>
          </w:p>
        </w:tc>
        <w:tc>
          <w:tcPr>
            <w:tcW w:w="4750" w:type="dxa"/>
            <w:shd w:val="clear" w:color="auto" w:fill="auto"/>
          </w:tcPr>
          <w:p w:rsidR="00F2373B" w:rsidRPr="004401F8" w:rsidRDefault="00F2373B" w:rsidP="004401F8">
            <w:pPr>
              <w:jc w:val="both"/>
              <w:rPr>
                <w:lang w:val="it-IT" w:bidi="ar-LY"/>
              </w:rPr>
            </w:pPr>
            <w:r w:rsidRPr="004401F8">
              <w:rPr>
                <w:lang w:val="it-IT" w:bidi="ar-LY"/>
              </w:rPr>
              <w:t>46.7</w:t>
            </w:r>
          </w:p>
        </w:tc>
      </w:tr>
      <w:tr w:rsidR="00F2373B" w:rsidRPr="004401F8" w:rsidTr="004401F8">
        <w:tc>
          <w:tcPr>
            <w:tcW w:w="4750" w:type="dxa"/>
            <w:shd w:val="clear" w:color="auto" w:fill="auto"/>
          </w:tcPr>
          <w:p w:rsidR="00F2373B" w:rsidRPr="004401F8" w:rsidRDefault="00547C97" w:rsidP="004401F8">
            <w:pPr>
              <w:jc w:val="both"/>
              <w:rPr>
                <w:lang w:val="it-IT" w:bidi="ar-LY"/>
              </w:rPr>
            </w:pPr>
            <w:r w:rsidRPr="004401F8">
              <w:rPr>
                <w:lang w:val="it-IT" w:bidi="ar-LY"/>
              </w:rPr>
              <w:t xml:space="preserve">Al </w:t>
            </w:r>
            <w:proofErr w:type="spellStart"/>
            <w:r w:rsidRPr="004401F8">
              <w:rPr>
                <w:lang w:val="it-IT" w:bidi="ar-LY"/>
              </w:rPr>
              <w:t>Sahari</w:t>
            </w:r>
            <w:proofErr w:type="spellEnd"/>
          </w:p>
        </w:tc>
        <w:tc>
          <w:tcPr>
            <w:tcW w:w="4750" w:type="dxa"/>
            <w:shd w:val="clear" w:color="auto" w:fill="auto"/>
          </w:tcPr>
          <w:p w:rsidR="00F2373B" w:rsidRPr="004401F8" w:rsidRDefault="00547C97" w:rsidP="004401F8">
            <w:pPr>
              <w:jc w:val="both"/>
              <w:rPr>
                <w:lang w:val="it-IT" w:bidi="ar-LY"/>
              </w:rPr>
            </w:pPr>
            <w:r w:rsidRPr="004401F8">
              <w:rPr>
                <w:lang w:val="it-IT" w:bidi="ar-LY"/>
              </w:rPr>
              <w:t>119.3</w:t>
            </w:r>
          </w:p>
        </w:tc>
      </w:tr>
      <w:tr w:rsidR="00F2373B" w:rsidRPr="004401F8" w:rsidTr="004401F8">
        <w:tc>
          <w:tcPr>
            <w:tcW w:w="4750" w:type="dxa"/>
            <w:shd w:val="clear" w:color="auto" w:fill="auto"/>
          </w:tcPr>
          <w:p w:rsidR="00F2373B" w:rsidRPr="004401F8" w:rsidRDefault="00547C97" w:rsidP="004401F8">
            <w:pPr>
              <w:jc w:val="both"/>
              <w:rPr>
                <w:lang w:val="it-IT" w:bidi="ar-LY"/>
              </w:rPr>
            </w:pPr>
            <w:r w:rsidRPr="004401F8">
              <w:rPr>
                <w:lang w:val="it-IT" w:bidi="ar-LY"/>
              </w:rPr>
              <w:t>Al Waha</w:t>
            </w:r>
          </w:p>
        </w:tc>
        <w:tc>
          <w:tcPr>
            <w:tcW w:w="4750" w:type="dxa"/>
            <w:shd w:val="clear" w:color="auto" w:fill="auto"/>
          </w:tcPr>
          <w:p w:rsidR="00F2373B" w:rsidRPr="004401F8" w:rsidRDefault="00547C97" w:rsidP="004401F8">
            <w:pPr>
              <w:jc w:val="both"/>
              <w:rPr>
                <w:lang w:val="it-IT" w:bidi="ar-LY"/>
              </w:rPr>
            </w:pPr>
            <w:r w:rsidRPr="004401F8">
              <w:rPr>
                <w:lang w:val="it-IT" w:bidi="ar-LY"/>
              </w:rPr>
              <w:t>37.8</w:t>
            </w:r>
          </w:p>
        </w:tc>
      </w:tr>
      <w:tr w:rsidR="00F2373B" w:rsidRPr="004401F8" w:rsidTr="004401F8">
        <w:tc>
          <w:tcPr>
            <w:tcW w:w="4750" w:type="dxa"/>
            <w:shd w:val="clear" w:color="auto" w:fill="auto"/>
          </w:tcPr>
          <w:p w:rsidR="00F2373B" w:rsidRPr="004401F8" w:rsidRDefault="00547C97" w:rsidP="004401F8">
            <w:pPr>
              <w:jc w:val="both"/>
              <w:rPr>
                <w:lang w:val="it-IT" w:bidi="ar-LY"/>
              </w:rPr>
            </w:pPr>
            <w:r w:rsidRPr="004401F8">
              <w:rPr>
                <w:lang w:val="it-IT" w:bidi="ar-LY"/>
              </w:rPr>
              <w:t>Islamica libica</w:t>
            </w:r>
          </w:p>
        </w:tc>
        <w:tc>
          <w:tcPr>
            <w:tcW w:w="4750" w:type="dxa"/>
            <w:shd w:val="clear" w:color="auto" w:fill="auto"/>
          </w:tcPr>
          <w:p w:rsidR="00F2373B" w:rsidRPr="004401F8" w:rsidRDefault="00547C97" w:rsidP="004401F8">
            <w:pPr>
              <w:jc w:val="both"/>
              <w:rPr>
                <w:lang w:val="it-IT" w:bidi="ar-LY"/>
              </w:rPr>
            </w:pPr>
            <w:r w:rsidRPr="004401F8">
              <w:rPr>
                <w:lang w:val="it-IT" w:bidi="ar-LY"/>
              </w:rPr>
              <w:t>44.9</w:t>
            </w:r>
          </w:p>
        </w:tc>
      </w:tr>
      <w:tr w:rsidR="00F2373B" w:rsidRPr="004401F8" w:rsidTr="004401F8">
        <w:tc>
          <w:tcPr>
            <w:tcW w:w="4750" w:type="dxa"/>
            <w:shd w:val="clear" w:color="auto" w:fill="auto"/>
          </w:tcPr>
          <w:p w:rsidR="00F2373B" w:rsidRPr="004401F8" w:rsidRDefault="00547C97" w:rsidP="004401F8">
            <w:pPr>
              <w:jc w:val="both"/>
              <w:rPr>
                <w:lang w:val="it-IT" w:bidi="ar-LY"/>
              </w:rPr>
            </w:pPr>
            <w:r w:rsidRPr="004401F8">
              <w:rPr>
                <w:lang w:val="it-IT" w:bidi="ar-LY"/>
              </w:rPr>
              <w:t>totale</w:t>
            </w:r>
          </w:p>
        </w:tc>
        <w:tc>
          <w:tcPr>
            <w:tcW w:w="4750" w:type="dxa"/>
            <w:shd w:val="clear" w:color="auto" w:fill="auto"/>
          </w:tcPr>
          <w:p w:rsidR="00F2373B" w:rsidRPr="004401F8" w:rsidRDefault="00547C97" w:rsidP="004401F8">
            <w:pPr>
              <w:jc w:val="both"/>
              <w:rPr>
                <w:lang w:val="it-IT" w:bidi="ar-LY"/>
              </w:rPr>
            </w:pPr>
            <w:r w:rsidRPr="004401F8">
              <w:rPr>
                <w:lang w:val="it-IT" w:bidi="ar-LY"/>
              </w:rPr>
              <w:t>5,000.0</w:t>
            </w:r>
          </w:p>
        </w:tc>
      </w:tr>
    </w:tbl>
    <w:p w:rsidR="00F2373B" w:rsidRDefault="00F2373B" w:rsidP="00F2373B">
      <w:pPr>
        <w:jc w:val="both"/>
        <w:rPr>
          <w:lang w:val="it-IT" w:bidi="ar-LY"/>
        </w:rPr>
      </w:pPr>
    </w:p>
    <w:p w:rsidR="00547C97" w:rsidRDefault="00547C97" w:rsidP="00547C97">
      <w:pPr>
        <w:jc w:val="center"/>
        <w:rPr>
          <w:lang w:val="it-IT" w:bidi="ar-LY"/>
        </w:rPr>
      </w:pPr>
      <w:r>
        <w:rPr>
          <w:lang w:val="it-IT" w:bidi="ar-LY"/>
        </w:rPr>
        <w:t>Art. 2</w:t>
      </w:r>
    </w:p>
    <w:p w:rsidR="00AA50F9" w:rsidRDefault="00AA50F9" w:rsidP="00AA50F9">
      <w:pPr>
        <w:jc w:val="both"/>
        <w:rPr>
          <w:lang w:val="it-IT" w:bidi="ar-LY"/>
        </w:rPr>
      </w:pPr>
      <w:r>
        <w:rPr>
          <w:lang w:val="it-IT" w:bidi="ar-LY"/>
        </w:rPr>
        <w:t>Il meccanismo di esecuzione è come segue:</w:t>
      </w:r>
    </w:p>
    <w:p w:rsidR="00AA50F9" w:rsidRDefault="00AA50F9" w:rsidP="00423B63">
      <w:pPr>
        <w:numPr>
          <w:ilvl w:val="0"/>
          <w:numId w:val="1"/>
        </w:numPr>
        <w:jc w:val="both"/>
        <w:rPr>
          <w:lang w:val="it-IT" w:bidi="ar-LY"/>
        </w:rPr>
      </w:pPr>
      <w:r>
        <w:rPr>
          <w:lang w:val="it-IT" w:bidi="ar-LY"/>
        </w:rPr>
        <w:t xml:space="preserve">Le banche interessate inviano un messaggio al dipartimento della contabilità presso la LCB con la richiesta del credito desiderato e la delega a decurtare l’equivalente della somma dal </w:t>
      </w:r>
      <w:r w:rsidR="00423B63">
        <w:rPr>
          <w:lang w:val="it-IT" w:bidi="ar-LY"/>
        </w:rPr>
        <w:t>loro</w:t>
      </w:r>
      <w:r>
        <w:rPr>
          <w:lang w:val="it-IT" w:bidi="ar-LY"/>
        </w:rPr>
        <w:t xml:space="preserve"> conto presso la Banca Centrale di Al </w:t>
      </w:r>
      <w:proofErr w:type="spellStart"/>
      <w:r>
        <w:rPr>
          <w:lang w:val="it-IT" w:bidi="ar-LY"/>
        </w:rPr>
        <w:t>Beida</w:t>
      </w:r>
      <w:proofErr w:type="spellEnd"/>
      <w:r w:rsidR="00423B63">
        <w:rPr>
          <w:lang w:val="it-IT" w:bidi="ar-LY"/>
        </w:rPr>
        <w:t>, registrandoli come creditori vari;</w:t>
      </w:r>
    </w:p>
    <w:p w:rsidR="00423B63" w:rsidRDefault="00423B63" w:rsidP="00423B63">
      <w:pPr>
        <w:numPr>
          <w:ilvl w:val="0"/>
          <w:numId w:val="1"/>
        </w:numPr>
        <w:jc w:val="both"/>
        <w:rPr>
          <w:lang w:val="it-IT" w:bidi="ar-LY"/>
        </w:rPr>
      </w:pPr>
      <w:r>
        <w:rPr>
          <w:lang w:val="it-IT" w:bidi="ar-LY"/>
        </w:rPr>
        <w:t>Il</w:t>
      </w:r>
      <w:r w:rsidRPr="00423B63">
        <w:rPr>
          <w:lang w:val="it-IT" w:bidi="ar-LY"/>
        </w:rPr>
        <w:t xml:space="preserve"> dipartimento della contabilità presso la LCB </w:t>
      </w:r>
      <w:r>
        <w:rPr>
          <w:lang w:val="it-IT" w:bidi="ar-LY"/>
        </w:rPr>
        <w:t>versa sui conti di queste banche le somme richieste e registra le somme nel registro dei debiti delle banche commerciali;</w:t>
      </w:r>
    </w:p>
    <w:p w:rsidR="00423B63" w:rsidRDefault="00423B63" w:rsidP="00423B63">
      <w:pPr>
        <w:numPr>
          <w:ilvl w:val="0"/>
          <w:numId w:val="1"/>
        </w:numPr>
        <w:jc w:val="both"/>
        <w:rPr>
          <w:lang w:val="it-IT" w:bidi="ar-LY"/>
        </w:rPr>
      </w:pPr>
      <w:r>
        <w:rPr>
          <w:lang w:val="it-IT" w:bidi="ar-LY"/>
        </w:rPr>
        <w:t>Le banche si impegnano a corrispondere ai clienti i loro assegni in conformità alle norme;</w:t>
      </w:r>
    </w:p>
    <w:p w:rsidR="00423B63" w:rsidRDefault="00423B63" w:rsidP="00423B63">
      <w:pPr>
        <w:numPr>
          <w:ilvl w:val="0"/>
          <w:numId w:val="1"/>
        </w:numPr>
        <w:jc w:val="both"/>
        <w:rPr>
          <w:lang w:val="it-IT" w:bidi="ar-LY"/>
        </w:rPr>
      </w:pPr>
      <w:r>
        <w:rPr>
          <w:lang w:val="it-IT" w:bidi="ar-LY"/>
        </w:rPr>
        <w:t>Le banche si impegnano ad estinguere i loro debiti verso la LCB qualora ci dovesse essere un surplus nei loro conti;</w:t>
      </w:r>
    </w:p>
    <w:p w:rsidR="00423B63" w:rsidRDefault="00423B63" w:rsidP="00423B63">
      <w:pPr>
        <w:numPr>
          <w:ilvl w:val="0"/>
          <w:numId w:val="1"/>
        </w:numPr>
        <w:jc w:val="both"/>
        <w:rPr>
          <w:lang w:val="it-IT" w:bidi="ar-LY"/>
        </w:rPr>
      </w:pPr>
      <w:r w:rsidRPr="00423B63">
        <w:rPr>
          <w:lang w:val="it-IT" w:bidi="ar-LY"/>
        </w:rPr>
        <w:lastRenderedPageBreak/>
        <w:t xml:space="preserve">una commissione tecnica ha il compito di seguire </w:t>
      </w:r>
      <w:r>
        <w:rPr>
          <w:lang w:val="it-IT" w:bidi="ar-LY"/>
        </w:rPr>
        <w:t>i saldi delle banche e controllare in modo minuzioso l’uso di queste somme da parte delle banche;</w:t>
      </w:r>
    </w:p>
    <w:p w:rsidR="00423B63" w:rsidRDefault="00423B63" w:rsidP="00702EDE">
      <w:pPr>
        <w:numPr>
          <w:ilvl w:val="0"/>
          <w:numId w:val="1"/>
        </w:numPr>
        <w:jc w:val="both"/>
        <w:rPr>
          <w:lang w:val="it-IT" w:bidi="ar-LY"/>
        </w:rPr>
      </w:pPr>
      <w:r w:rsidRPr="00423B63">
        <w:rPr>
          <w:lang w:val="it-IT" w:bidi="ar-LY"/>
        </w:rPr>
        <w:t xml:space="preserve">Le banche che hanno certificati di deposito e </w:t>
      </w:r>
      <w:r w:rsidR="00702EDE">
        <w:rPr>
          <w:lang w:val="it-IT" w:bidi="ar-LY"/>
        </w:rPr>
        <w:t>hanno conti in passivo</w:t>
      </w:r>
      <w:r w:rsidRPr="00423B63">
        <w:rPr>
          <w:lang w:val="it-IT" w:bidi="ar-LY"/>
        </w:rPr>
        <w:t xml:space="preserve"> nella </w:t>
      </w:r>
      <w:r w:rsidR="00702EDE">
        <w:rPr>
          <w:lang w:val="it-IT" w:bidi="ar-LY"/>
        </w:rPr>
        <w:t xml:space="preserve">loro </w:t>
      </w:r>
      <w:r w:rsidRPr="00423B63">
        <w:rPr>
          <w:lang w:val="it-IT" w:bidi="ar-LY"/>
        </w:rPr>
        <w:t xml:space="preserve">riserva legale presso la Banca centrale della Libia sono responsabili </w:t>
      </w:r>
      <w:r w:rsidR="00702EDE">
        <w:rPr>
          <w:lang w:val="it-IT" w:bidi="ar-LY"/>
        </w:rPr>
        <w:t>di liquidare e di coprire</w:t>
      </w:r>
      <w:r w:rsidRPr="00423B63">
        <w:rPr>
          <w:lang w:val="it-IT" w:bidi="ar-LY"/>
        </w:rPr>
        <w:t xml:space="preserve"> </w:t>
      </w:r>
      <w:r w:rsidR="00702EDE">
        <w:rPr>
          <w:lang w:val="it-IT" w:bidi="ar-LY"/>
        </w:rPr>
        <w:t>queste lacune;</w:t>
      </w:r>
    </w:p>
    <w:p w:rsidR="00702EDE" w:rsidRDefault="00702EDE" w:rsidP="00702EDE">
      <w:pPr>
        <w:numPr>
          <w:ilvl w:val="0"/>
          <w:numId w:val="1"/>
        </w:numPr>
        <w:jc w:val="both"/>
        <w:rPr>
          <w:lang w:val="it-IT" w:bidi="ar-LY"/>
        </w:rPr>
      </w:pPr>
      <w:r w:rsidRPr="00702EDE">
        <w:rPr>
          <w:lang w:val="it-IT" w:bidi="ar-LY"/>
        </w:rPr>
        <w:t xml:space="preserve">La Banca Centrale </w:t>
      </w:r>
      <w:r>
        <w:rPr>
          <w:lang w:val="it-IT" w:bidi="ar-LY"/>
        </w:rPr>
        <w:t xml:space="preserve">di Al </w:t>
      </w:r>
      <w:proofErr w:type="spellStart"/>
      <w:r>
        <w:rPr>
          <w:lang w:val="it-IT" w:bidi="ar-LY"/>
        </w:rPr>
        <w:t>Baida</w:t>
      </w:r>
      <w:proofErr w:type="spellEnd"/>
      <w:r w:rsidRPr="00702EDE">
        <w:rPr>
          <w:lang w:val="it-IT" w:bidi="ar-LY"/>
        </w:rPr>
        <w:t xml:space="preserve"> </w:t>
      </w:r>
      <w:r>
        <w:rPr>
          <w:lang w:val="it-IT" w:bidi="ar-LY"/>
        </w:rPr>
        <w:t>si impegna</w:t>
      </w:r>
      <w:r w:rsidRPr="00702EDE">
        <w:rPr>
          <w:lang w:val="it-IT" w:bidi="ar-LY"/>
        </w:rPr>
        <w:t xml:space="preserve"> ad adeguare i saldi delle banche commerciali al saldo corrente dopo aver detratto il valore dei prestiti concessi in base alle disposizioni della presente </w:t>
      </w:r>
      <w:r>
        <w:rPr>
          <w:lang w:val="it-IT" w:bidi="ar-LY"/>
        </w:rPr>
        <w:t>risoluzione</w:t>
      </w:r>
      <w:r w:rsidRPr="00702EDE">
        <w:rPr>
          <w:lang w:val="it-IT" w:bidi="ar-LY"/>
        </w:rPr>
        <w:t>, ad eccezione del consueto aumento di tali saldi deriva</w:t>
      </w:r>
      <w:r w:rsidR="004401F8">
        <w:rPr>
          <w:lang w:val="it-IT" w:bidi="ar-LY"/>
        </w:rPr>
        <w:t xml:space="preserve">nte da prelievo, deposito, </w:t>
      </w:r>
      <w:proofErr w:type="spellStart"/>
      <w:r w:rsidR="004401F8">
        <w:rPr>
          <w:lang w:val="it-IT" w:bidi="ar-LY"/>
        </w:rPr>
        <w:t>day</w:t>
      </w:r>
      <w:proofErr w:type="spellEnd"/>
      <w:r w:rsidR="004401F8">
        <w:rPr>
          <w:lang w:val="it-IT" w:bidi="ar-LY"/>
        </w:rPr>
        <w:t xml:space="preserve"> to</w:t>
      </w:r>
      <w:r w:rsidRPr="00702EDE">
        <w:rPr>
          <w:lang w:val="it-IT" w:bidi="ar-LY"/>
        </w:rPr>
        <w:t xml:space="preserve"> </w:t>
      </w:r>
      <w:proofErr w:type="spellStart"/>
      <w:r>
        <w:rPr>
          <w:lang w:val="it-IT" w:bidi="ar-LY"/>
        </w:rPr>
        <w:t>day</w:t>
      </w:r>
      <w:proofErr w:type="spellEnd"/>
      <w:r>
        <w:rPr>
          <w:lang w:val="it-IT" w:bidi="ar-LY"/>
        </w:rPr>
        <w:t xml:space="preserve"> </w:t>
      </w:r>
      <w:proofErr w:type="spellStart"/>
      <w:r>
        <w:rPr>
          <w:lang w:val="it-IT" w:bidi="ar-LY"/>
        </w:rPr>
        <w:t>operations</w:t>
      </w:r>
      <w:proofErr w:type="spellEnd"/>
      <w:r>
        <w:rPr>
          <w:lang w:val="it-IT" w:bidi="ar-LY"/>
        </w:rPr>
        <w:t xml:space="preserve"> </w:t>
      </w:r>
      <w:r w:rsidRPr="00702EDE">
        <w:rPr>
          <w:lang w:val="it-IT" w:bidi="ar-LY"/>
        </w:rPr>
        <w:t xml:space="preserve">e </w:t>
      </w:r>
      <w:r>
        <w:rPr>
          <w:lang w:val="it-IT" w:bidi="ar-LY"/>
        </w:rPr>
        <w:t xml:space="preserve">il </w:t>
      </w:r>
      <w:r w:rsidRPr="00702EDE">
        <w:rPr>
          <w:lang w:val="it-IT" w:bidi="ar-LY"/>
        </w:rPr>
        <w:t>regolamento di eventuali obb</w:t>
      </w:r>
      <w:r>
        <w:rPr>
          <w:lang w:val="it-IT" w:bidi="ar-LY"/>
        </w:rPr>
        <w:t xml:space="preserve">ligazioni tra banche e clienti con l’impegno di </w:t>
      </w:r>
      <w:r w:rsidRPr="00702EDE">
        <w:rPr>
          <w:lang w:val="it-IT" w:bidi="ar-LY"/>
        </w:rPr>
        <w:t>non stipula</w:t>
      </w:r>
      <w:r>
        <w:rPr>
          <w:lang w:val="it-IT" w:bidi="ar-LY"/>
        </w:rPr>
        <w:t>re</w:t>
      </w:r>
      <w:r w:rsidRPr="00702EDE">
        <w:rPr>
          <w:lang w:val="it-IT" w:bidi="ar-LY"/>
        </w:rPr>
        <w:t xml:space="preserve"> un nuovo debito pubblico</w:t>
      </w:r>
      <w:r>
        <w:rPr>
          <w:lang w:val="it-IT" w:bidi="ar-LY"/>
        </w:rPr>
        <w:t>.</w:t>
      </w:r>
    </w:p>
    <w:p w:rsidR="00702EDE" w:rsidRDefault="00702EDE" w:rsidP="00702EDE">
      <w:pPr>
        <w:jc w:val="both"/>
        <w:rPr>
          <w:lang w:val="it-IT" w:bidi="ar-LY"/>
        </w:rPr>
      </w:pPr>
    </w:p>
    <w:p w:rsidR="00AA50F9" w:rsidRPr="00F2373B" w:rsidRDefault="00AA50F9" w:rsidP="00547C97">
      <w:pPr>
        <w:jc w:val="center"/>
        <w:rPr>
          <w:rtl/>
          <w:lang w:val="it-IT" w:bidi="ar-LY"/>
        </w:rPr>
      </w:pPr>
    </w:p>
    <w:sectPr w:rsidR="00AA50F9" w:rsidRPr="00F237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370FD3"/>
    <w:multiLevelType w:val="hybridMultilevel"/>
    <w:tmpl w:val="254E9DC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B76"/>
    <w:rsid w:val="00121B76"/>
    <w:rsid w:val="00423B63"/>
    <w:rsid w:val="004401F8"/>
    <w:rsid w:val="00547C97"/>
    <w:rsid w:val="00702EDE"/>
    <w:rsid w:val="008A621F"/>
    <w:rsid w:val="00AA50F9"/>
    <w:rsid w:val="00C20520"/>
    <w:rsid w:val="00C268AE"/>
    <w:rsid w:val="00F214CB"/>
    <w:rsid w:val="00F23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6516CD"/>
  <w15:chartTrackingRefBased/>
  <w15:docId w15:val="{4EA4F47B-F9FF-7444-8A73-17E8E48B8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160" w:line="259" w:lineRule="auto"/>
    </w:pPr>
    <w:rPr>
      <w:sz w:val="22"/>
      <w:szCs w:val="22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F237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9C8383-774E-4296-AE93-663151547C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304</Words>
  <Characters>1735</Characters>
  <Application>Microsoft Office Word</Application>
  <DocSecurity>0</DocSecurity>
  <Lines>14</Lines>
  <Paragraphs>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SACC</Company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Maher</dc:creator>
  <cp:keywords/>
  <dc:description/>
  <cp:lastModifiedBy>user</cp:lastModifiedBy>
  <cp:revision>3</cp:revision>
  <dcterms:created xsi:type="dcterms:W3CDTF">2021-02-03T18:02:00Z</dcterms:created>
  <dcterms:modified xsi:type="dcterms:W3CDTF">2021-02-03T18:03:00Z</dcterms:modified>
</cp:coreProperties>
</file>