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B694" w14:textId="508B1A36" w:rsidR="005A22AE" w:rsidRPr="00E44C84" w:rsidRDefault="005A22AE" w:rsidP="0070372C">
      <w:pPr>
        <w:numPr>
          <w:ilvl w:val="0"/>
          <w:numId w:val="2"/>
        </w:numPr>
        <w:spacing w:before="120"/>
        <w:ind w:left="0" w:hanging="283"/>
        <w:jc w:val="both"/>
        <w:rPr>
          <w:b/>
          <w:bCs/>
          <w:sz w:val="22"/>
          <w:szCs w:val="18"/>
        </w:rPr>
      </w:pPr>
      <w:r w:rsidRPr="00E44C84">
        <w:rPr>
          <w:b/>
          <w:bCs/>
          <w:sz w:val="22"/>
          <w:szCs w:val="18"/>
        </w:rPr>
        <w:t xml:space="preserve">Aspetti inerenti </w:t>
      </w:r>
      <w:proofErr w:type="gramStart"/>
      <w:r w:rsidRPr="00E44C84">
        <w:rPr>
          <w:b/>
          <w:bCs/>
          <w:sz w:val="22"/>
          <w:szCs w:val="18"/>
        </w:rPr>
        <w:t>le</w:t>
      </w:r>
      <w:proofErr w:type="gramEnd"/>
      <w:r w:rsidRPr="00E44C84">
        <w:rPr>
          <w:b/>
          <w:bCs/>
          <w:sz w:val="22"/>
          <w:szCs w:val="18"/>
        </w:rPr>
        <w:t xml:space="preserve"> comunicazioni e la sicurezz</w:t>
      </w:r>
      <w:r w:rsidR="0070372C">
        <w:rPr>
          <w:b/>
          <w:bCs/>
          <w:sz w:val="22"/>
          <w:szCs w:val="18"/>
        </w:rPr>
        <w:t>a</w:t>
      </w:r>
    </w:p>
    <w:p w14:paraId="3AEAD77A" w14:textId="3525D966" w:rsidR="0070372C" w:rsidRPr="0070372C" w:rsidRDefault="005A22AE" w:rsidP="0070372C">
      <w:pPr>
        <w:pStyle w:val="Paragrafoelenco"/>
        <w:numPr>
          <w:ilvl w:val="0"/>
          <w:numId w:val="3"/>
        </w:numPr>
        <w:spacing w:before="60"/>
        <w:jc w:val="both"/>
        <w:rPr>
          <w:b/>
          <w:bCs/>
          <w:sz w:val="28"/>
          <w:szCs w:val="28"/>
        </w:rPr>
      </w:pPr>
      <w:r w:rsidRPr="0070372C">
        <w:rPr>
          <w:b/>
          <w:bCs/>
          <w:sz w:val="28"/>
          <w:szCs w:val="28"/>
        </w:rPr>
        <w:t>Comunicazioni “non classificate”</w:t>
      </w:r>
    </w:p>
    <w:p w14:paraId="71FA8BAB" w14:textId="77777777" w:rsidR="005A22AE" w:rsidRPr="0070372C" w:rsidRDefault="005A22AE" w:rsidP="0070372C">
      <w:pPr>
        <w:ind w:left="-284"/>
        <w:jc w:val="both"/>
        <w:rPr>
          <w:sz w:val="28"/>
          <w:szCs w:val="28"/>
        </w:rPr>
      </w:pPr>
      <w:r w:rsidRPr="0070372C">
        <w:rPr>
          <w:sz w:val="28"/>
          <w:szCs w:val="28"/>
        </w:rPr>
        <w:t xml:space="preserve">L’attuale dislocazione del </w:t>
      </w:r>
      <w:r w:rsidRPr="0070372C">
        <w:rPr>
          <w:b/>
          <w:bCs/>
          <w:sz w:val="28"/>
          <w:szCs w:val="28"/>
        </w:rPr>
        <w:t>CDO</w:t>
      </w:r>
      <w:r w:rsidRPr="0070372C">
        <w:rPr>
          <w:sz w:val="28"/>
          <w:szCs w:val="28"/>
        </w:rPr>
        <w:t xml:space="preserve"> di </w:t>
      </w:r>
      <w:r w:rsidRPr="0070372C">
        <w:rPr>
          <w:b/>
          <w:bCs/>
          <w:sz w:val="28"/>
          <w:szCs w:val="28"/>
        </w:rPr>
        <w:t>MIASIT</w:t>
      </w:r>
      <w:r w:rsidRPr="0070372C">
        <w:rPr>
          <w:sz w:val="28"/>
          <w:szCs w:val="28"/>
        </w:rPr>
        <w:t xml:space="preserve"> all’interno di una struttura alberghiera a </w:t>
      </w:r>
      <w:r w:rsidRPr="0070372C">
        <w:rPr>
          <w:b/>
          <w:bCs/>
          <w:sz w:val="28"/>
          <w:szCs w:val="28"/>
        </w:rPr>
        <w:t>TRI</w:t>
      </w:r>
      <w:r w:rsidRPr="0070372C">
        <w:rPr>
          <w:sz w:val="28"/>
          <w:szCs w:val="28"/>
        </w:rPr>
        <w:t xml:space="preserve"> e l’attuale configurazione della maglia C4I di </w:t>
      </w:r>
      <w:r w:rsidRPr="0070372C">
        <w:rPr>
          <w:b/>
          <w:bCs/>
          <w:sz w:val="28"/>
          <w:szCs w:val="28"/>
        </w:rPr>
        <w:t>MIS</w:t>
      </w:r>
      <w:r w:rsidRPr="0070372C">
        <w:rPr>
          <w:sz w:val="28"/>
          <w:szCs w:val="28"/>
        </w:rPr>
        <w:t xml:space="preserve"> non consentono di rispettare i corretti canoni di “sicurezza fisica” e ha indotto la Missione a utilizzare sistemi di rete “non classificati” e </w:t>
      </w:r>
      <w:r w:rsidRPr="0070372C">
        <w:rPr>
          <w:i/>
          <w:iCs/>
          <w:sz w:val="28"/>
          <w:szCs w:val="28"/>
        </w:rPr>
        <w:t>network</w:t>
      </w:r>
      <w:r w:rsidRPr="0070372C">
        <w:rPr>
          <w:sz w:val="28"/>
          <w:szCs w:val="28"/>
        </w:rPr>
        <w:t xml:space="preserve"> commerciali locali, senza possibilità di poter disporre di sistemi di telefonia di forza armata (tipo SOTRIN). Il riferimento per le misure di sicurezza delle informazioni da applicare e per l’utilizzo consapevole delle postazioni e dei servizi </w:t>
      </w:r>
      <w:r w:rsidRPr="0070372C">
        <w:rPr>
          <w:i/>
          <w:sz w:val="28"/>
          <w:szCs w:val="28"/>
        </w:rPr>
        <w:t>internet</w:t>
      </w:r>
      <w:r w:rsidRPr="0070372C">
        <w:rPr>
          <w:sz w:val="28"/>
          <w:szCs w:val="28"/>
        </w:rPr>
        <w:t xml:space="preserve"> a disposizione del contingente </w:t>
      </w:r>
      <w:r w:rsidRPr="0070372C">
        <w:rPr>
          <w:b/>
          <w:bCs/>
          <w:sz w:val="28"/>
          <w:szCs w:val="28"/>
        </w:rPr>
        <w:t>ITA</w:t>
      </w:r>
      <w:r w:rsidRPr="0070372C">
        <w:rPr>
          <w:sz w:val="28"/>
          <w:szCs w:val="28"/>
        </w:rPr>
        <w:t xml:space="preserve"> sono contenute nella </w:t>
      </w:r>
      <w:hyperlink r:id="rId7" w:history="1">
        <w:r w:rsidRPr="0070372C">
          <w:rPr>
            <w:rStyle w:val="Collegamentoipertestuale"/>
            <w:b/>
            <w:sz w:val="28"/>
            <w:szCs w:val="28"/>
          </w:rPr>
          <w:t>DP 14-2021</w:t>
        </w:r>
      </w:hyperlink>
      <w:r w:rsidRPr="0070372C">
        <w:rPr>
          <w:sz w:val="28"/>
          <w:szCs w:val="28"/>
        </w:rPr>
        <w:t>. Le principali comunicazioni con i Comandi di vertice per entrambi i contingenti, quindi, avvengono attraverso sistemi “non classificati” tramite apposita piattaforma “</w:t>
      </w:r>
      <w:proofErr w:type="spellStart"/>
      <w:proofErr w:type="gramStart"/>
      <w:r w:rsidRPr="0070372C">
        <w:rPr>
          <w:sz w:val="28"/>
          <w:szCs w:val="28"/>
        </w:rPr>
        <w:t>virtual.difesa</w:t>
      </w:r>
      <w:proofErr w:type="spellEnd"/>
      <w:proofErr w:type="gramEnd"/>
      <w:r w:rsidRPr="0070372C">
        <w:rPr>
          <w:sz w:val="28"/>
          <w:szCs w:val="28"/>
        </w:rPr>
        <w:t xml:space="preserve">”, da cui è possibile accedere ai servizi “webmail” (gestione delle </w:t>
      </w:r>
      <w:r w:rsidRPr="0070372C">
        <w:rPr>
          <w:i/>
          <w:iCs/>
          <w:sz w:val="28"/>
          <w:szCs w:val="28"/>
        </w:rPr>
        <w:t>email</w:t>
      </w:r>
      <w:r w:rsidRPr="0070372C">
        <w:rPr>
          <w:sz w:val="28"/>
          <w:szCs w:val="28"/>
        </w:rPr>
        <w:t xml:space="preserve"> funzionali), “</w:t>
      </w:r>
      <w:proofErr w:type="spellStart"/>
      <w:r w:rsidRPr="0070372C">
        <w:rPr>
          <w:sz w:val="28"/>
          <w:szCs w:val="28"/>
        </w:rPr>
        <w:t>citrix</w:t>
      </w:r>
      <w:proofErr w:type="spellEnd"/>
      <w:r w:rsidRPr="0070372C">
        <w:rPr>
          <w:sz w:val="28"/>
          <w:szCs w:val="28"/>
        </w:rPr>
        <w:t>” (gestione intranet/</w:t>
      </w:r>
      <w:proofErr w:type="spellStart"/>
      <w:r w:rsidRPr="0070372C">
        <w:rPr>
          <w:sz w:val="28"/>
          <w:szCs w:val="28"/>
        </w:rPr>
        <w:t>skype</w:t>
      </w:r>
      <w:proofErr w:type="spellEnd"/>
      <w:r w:rsidRPr="0070372C">
        <w:rPr>
          <w:sz w:val="28"/>
          <w:szCs w:val="28"/>
        </w:rPr>
        <w:t xml:space="preserve">/archiviazione documenti/pacchetto </w:t>
      </w:r>
      <w:r w:rsidRPr="0070372C">
        <w:rPr>
          <w:i/>
          <w:iCs/>
          <w:sz w:val="28"/>
          <w:szCs w:val="28"/>
        </w:rPr>
        <w:t>office</w:t>
      </w:r>
      <w:r w:rsidRPr="0070372C">
        <w:rPr>
          <w:sz w:val="28"/>
          <w:szCs w:val="28"/>
        </w:rPr>
        <w:t>) e “</w:t>
      </w:r>
      <w:proofErr w:type="spellStart"/>
      <w:r w:rsidRPr="0070372C">
        <w:rPr>
          <w:sz w:val="28"/>
          <w:szCs w:val="28"/>
        </w:rPr>
        <w:t>webex</w:t>
      </w:r>
      <w:proofErr w:type="spellEnd"/>
      <w:r w:rsidRPr="0070372C">
        <w:rPr>
          <w:sz w:val="28"/>
          <w:szCs w:val="28"/>
        </w:rPr>
        <w:t xml:space="preserve">” (gestione </w:t>
      </w:r>
      <w:r w:rsidRPr="0070372C">
        <w:rPr>
          <w:b/>
          <w:bCs/>
          <w:sz w:val="28"/>
          <w:szCs w:val="28"/>
        </w:rPr>
        <w:t>VTC</w:t>
      </w:r>
      <w:r w:rsidRPr="0070372C">
        <w:rPr>
          <w:sz w:val="28"/>
          <w:szCs w:val="28"/>
        </w:rPr>
        <w:t>). In particolare:</w:t>
      </w:r>
    </w:p>
    <w:p w14:paraId="33CD198E" w14:textId="77777777" w:rsidR="005A22AE" w:rsidRPr="0070372C" w:rsidRDefault="005A22AE" w:rsidP="0070372C">
      <w:pPr>
        <w:numPr>
          <w:ilvl w:val="0"/>
          <w:numId w:val="1"/>
        </w:numPr>
        <w:ind w:left="-284" w:hanging="142"/>
        <w:jc w:val="both"/>
        <w:rPr>
          <w:sz w:val="28"/>
          <w:szCs w:val="28"/>
        </w:rPr>
      </w:pPr>
      <w:r w:rsidRPr="0070372C">
        <w:rPr>
          <w:sz w:val="28"/>
          <w:szCs w:val="28"/>
        </w:rPr>
        <w:t>l’accesso a “</w:t>
      </w:r>
      <w:proofErr w:type="spellStart"/>
      <w:proofErr w:type="gramStart"/>
      <w:r w:rsidRPr="0070372C">
        <w:rPr>
          <w:sz w:val="28"/>
          <w:szCs w:val="28"/>
        </w:rPr>
        <w:t>virtual.difesa</w:t>
      </w:r>
      <w:proofErr w:type="spellEnd"/>
      <w:proofErr w:type="gramEnd"/>
      <w:r w:rsidRPr="0070372C">
        <w:rPr>
          <w:sz w:val="28"/>
          <w:szCs w:val="28"/>
        </w:rPr>
        <w:t>” avviene attraverso criteri con riconoscimento a doppio fattore (</w:t>
      </w:r>
      <w:r w:rsidRPr="0070372C">
        <w:rPr>
          <w:i/>
          <w:iCs/>
          <w:sz w:val="28"/>
          <w:szCs w:val="28"/>
        </w:rPr>
        <w:t>password</w:t>
      </w:r>
      <w:r w:rsidRPr="0070372C">
        <w:rPr>
          <w:sz w:val="28"/>
          <w:szCs w:val="28"/>
        </w:rPr>
        <w:t xml:space="preserve"> statica e </w:t>
      </w:r>
      <w:r w:rsidRPr="0070372C">
        <w:rPr>
          <w:i/>
          <w:iCs/>
          <w:sz w:val="28"/>
          <w:szCs w:val="28"/>
        </w:rPr>
        <w:t>password</w:t>
      </w:r>
      <w:r w:rsidRPr="0070372C">
        <w:rPr>
          <w:sz w:val="28"/>
          <w:szCs w:val="28"/>
        </w:rPr>
        <w:t xml:space="preserve"> dinamica fornita da </w:t>
      </w:r>
      <w:r w:rsidRPr="0070372C">
        <w:rPr>
          <w:i/>
          <w:iCs/>
          <w:sz w:val="28"/>
          <w:szCs w:val="28"/>
        </w:rPr>
        <w:t>token</w:t>
      </w:r>
      <w:r w:rsidRPr="0070372C">
        <w:rPr>
          <w:sz w:val="28"/>
          <w:szCs w:val="28"/>
        </w:rPr>
        <w:t>);</w:t>
      </w:r>
    </w:p>
    <w:p w14:paraId="44C75234" w14:textId="3FFA3410" w:rsidR="005A22AE" w:rsidRPr="0070372C" w:rsidRDefault="00B014E8" w:rsidP="0070372C">
      <w:pPr>
        <w:numPr>
          <w:ilvl w:val="1"/>
          <w:numId w:val="1"/>
        </w:numPr>
        <w:ind w:left="-284" w:hanging="283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5A22AE" w:rsidRPr="0070372C">
        <w:rPr>
          <w:sz w:val="28"/>
          <w:szCs w:val="28"/>
        </w:rPr>
        <w:t xml:space="preserve">er </w:t>
      </w:r>
      <w:r w:rsidR="005A22AE" w:rsidRPr="0070372C">
        <w:rPr>
          <w:b/>
          <w:bCs/>
          <w:sz w:val="28"/>
          <w:szCs w:val="28"/>
        </w:rPr>
        <w:t>TRI</w:t>
      </w:r>
      <w:r w:rsidR="005A22AE" w:rsidRPr="0070372C">
        <w:rPr>
          <w:sz w:val="28"/>
          <w:szCs w:val="28"/>
        </w:rPr>
        <w:t>: con indirizzi del tipo “</w:t>
      </w:r>
      <w:hyperlink r:id="rId8" w:history="1">
        <w:r w:rsidR="005A22AE" w:rsidRPr="0070372C">
          <w:rPr>
            <w:sz w:val="28"/>
            <w:szCs w:val="28"/>
          </w:rPr>
          <w:t>nome.cognome@smdnc.difesa.dom</w:t>
        </w:r>
      </w:hyperlink>
      <w:r w:rsidR="005A22AE" w:rsidRPr="0070372C">
        <w:rPr>
          <w:sz w:val="28"/>
          <w:szCs w:val="28"/>
        </w:rPr>
        <w:t xml:space="preserve">”, con annessa </w:t>
      </w:r>
      <w:r w:rsidR="005A22AE" w:rsidRPr="0070372C">
        <w:rPr>
          <w:i/>
          <w:iCs/>
          <w:sz w:val="28"/>
          <w:szCs w:val="28"/>
        </w:rPr>
        <w:t>email</w:t>
      </w:r>
      <w:r w:rsidR="005A22AE" w:rsidRPr="0070372C">
        <w:rPr>
          <w:sz w:val="28"/>
          <w:szCs w:val="28"/>
        </w:rPr>
        <w:t xml:space="preserve"> funzionale (es.: </w:t>
      </w:r>
      <w:hyperlink r:id="rId9" w:history="1">
        <w:r w:rsidR="005A22AE" w:rsidRPr="0070372C">
          <w:rPr>
            <w:sz w:val="28"/>
            <w:szCs w:val="28"/>
          </w:rPr>
          <w:t>miasit.com@smd.difesa.it</w:t>
        </w:r>
      </w:hyperlink>
      <w:r w:rsidR="005A22AE" w:rsidRPr="0070372C">
        <w:rPr>
          <w:sz w:val="28"/>
          <w:szCs w:val="28"/>
        </w:rPr>
        <w:t xml:space="preserve">, </w:t>
      </w:r>
      <w:hyperlink r:id="rId10" w:history="1">
        <w:r w:rsidR="005A22AE" w:rsidRPr="0070372C">
          <w:rPr>
            <w:sz w:val="28"/>
            <w:szCs w:val="28"/>
          </w:rPr>
          <w:t>miasit.ma@smd.difesa.it</w:t>
        </w:r>
      </w:hyperlink>
      <w:r w:rsidR="005A22AE" w:rsidRPr="0070372C">
        <w:rPr>
          <w:sz w:val="28"/>
          <w:szCs w:val="28"/>
        </w:rPr>
        <w:t>,) e con criteri di accesso a doppio fattore di autenticazione (gli stessi utilizzati per l’accesso alla piattaforma “</w:t>
      </w:r>
      <w:proofErr w:type="spellStart"/>
      <w:r w:rsidR="005A22AE" w:rsidRPr="0070372C">
        <w:rPr>
          <w:sz w:val="28"/>
          <w:szCs w:val="28"/>
        </w:rPr>
        <w:t>virtual.difesa</w:t>
      </w:r>
      <w:proofErr w:type="spellEnd"/>
      <w:r w:rsidR="005A22AE" w:rsidRPr="0070372C">
        <w:rPr>
          <w:sz w:val="28"/>
          <w:szCs w:val="28"/>
        </w:rPr>
        <w:t>”);</w:t>
      </w:r>
    </w:p>
    <w:p w14:paraId="2DA96464" w14:textId="77777777" w:rsidR="005A22AE" w:rsidRPr="0070372C" w:rsidRDefault="005A22AE" w:rsidP="0070372C">
      <w:pPr>
        <w:ind w:left="-284"/>
        <w:jc w:val="both"/>
        <w:rPr>
          <w:sz w:val="28"/>
          <w:szCs w:val="28"/>
        </w:rPr>
      </w:pPr>
      <w:r w:rsidRPr="0070372C">
        <w:rPr>
          <w:sz w:val="28"/>
          <w:szCs w:val="28"/>
        </w:rPr>
        <w:t xml:space="preserve">La gestione e archiviazione dei dati non classificati avviene tramite </w:t>
      </w:r>
      <w:r w:rsidRPr="0070372C">
        <w:rPr>
          <w:i/>
          <w:iCs/>
          <w:sz w:val="28"/>
          <w:szCs w:val="28"/>
        </w:rPr>
        <w:t>Local Area Network</w:t>
      </w:r>
      <w:r w:rsidRPr="0070372C">
        <w:rPr>
          <w:sz w:val="28"/>
          <w:szCs w:val="28"/>
        </w:rPr>
        <w:t xml:space="preserve"> (</w:t>
      </w:r>
      <w:r w:rsidRPr="0070372C">
        <w:rPr>
          <w:b/>
          <w:bCs/>
          <w:sz w:val="28"/>
          <w:szCs w:val="28"/>
        </w:rPr>
        <w:t>LAN</w:t>
      </w:r>
      <w:r w:rsidRPr="0070372C">
        <w:rPr>
          <w:sz w:val="28"/>
          <w:szCs w:val="28"/>
        </w:rPr>
        <w:t xml:space="preserve">) attivata a partire dal secondo semestre del 2020, su un’unità di rete </w:t>
      </w:r>
      <w:r w:rsidRPr="0070372C">
        <w:rPr>
          <w:i/>
          <w:iCs/>
          <w:sz w:val="28"/>
          <w:szCs w:val="28"/>
        </w:rPr>
        <w:t>Network Attached Storage</w:t>
      </w:r>
      <w:r w:rsidRPr="0070372C">
        <w:rPr>
          <w:sz w:val="28"/>
          <w:szCs w:val="28"/>
        </w:rPr>
        <w:t xml:space="preserve"> (</w:t>
      </w:r>
      <w:r w:rsidRPr="0070372C">
        <w:rPr>
          <w:b/>
          <w:bCs/>
          <w:sz w:val="28"/>
          <w:szCs w:val="28"/>
        </w:rPr>
        <w:t>NAS</w:t>
      </w:r>
      <w:r w:rsidRPr="0070372C">
        <w:rPr>
          <w:sz w:val="28"/>
          <w:szCs w:val="28"/>
        </w:rPr>
        <w:t xml:space="preserve">), accessibile da tutte le postazioni con criteri differenziati in base alla funzione/incarico dell’utente. Parallelamente è disponibile un sistema di </w:t>
      </w:r>
      <w:r w:rsidRPr="0070372C">
        <w:rPr>
          <w:i/>
          <w:iCs/>
          <w:sz w:val="28"/>
          <w:szCs w:val="28"/>
        </w:rPr>
        <w:t>backup</w:t>
      </w:r>
      <w:r w:rsidRPr="0070372C">
        <w:rPr>
          <w:sz w:val="28"/>
          <w:szCs w:val="28"/>
        </w:rPr>
        <w:t xml:space="preserve"> giornaliero su altri archivi di massa. </w:t>
      </w:r>
    </w:p>
    <w:p w14:paraId="567D1F74" w14:textId="77777777" w:rsidR="005A22AE" w:rsidRPr="0070372C" w:rsidRDefault="005A22AE" w:rsidP="0070372C">
      <w:pPr>
        <w:ind w:left="-284"/>
        <w:jc w:val="both"/>
        <w:rPr>
          <w:sz w:val="28"/>
          <w:szCs w:val="28"/>
        </w:rPr>
      </w:pPr>
      <w:r w:rsidRPr="0070372C">
        <w:rPr>
          <w:sz w:val="28"/>
          <w:szCs w:val="28"/>
        </w:rPr>
        <w:t xml:space="preserve">Le sedi di </w:t>
      </w:r>
      <w:r w:rsidRPr="0070372C">
        <w:rPr>
          <w:b/>
          <w:bCs/>
          <w:sz w:val="28"/>
          <w:szCs w:val="28"/>
        </w:rPr>
        <w:t>TRI</w:t>
      </w:r>
      <w:r w:rsidRPr="0070372C">
        <w:rPr>
          <w:sz w:val="28"/>
          <w:szCs w:val="28"/>
        </w:rPr>
        <w:t xml:space="preserve"> e </w:t>
      </w:r>
      <w:r w:rsidRPr="0070372C">
        <w:rPr>
          <w:b/>
          <w:bCs/>
          <w:sz w:val="28"/>
          <w:szCs w:val="28"/>
        </w:rPr>
        <w:t>MIS</w:t>
      </w:r>
      <w:r w:rsidRPr="0070372C">
        <w:rPr>
          <w:sz w:val="28"/>
          <w:szCs w:val="28"/>
        </w:rPr>
        <w:t xml:space="preserve"> hanno un sistema di protocollo e gestione documentale </w:t>
      </w:r>
      <w:r w:rsidRPr="0070372C">
        <w:rPr>
          <w:b/>
          <w:bCs/>
          <w:sz w:val="28"/>
          <w:szCs w:val="28"/>
        </w:rPr>
        <w:t>ADHOC</w:t>
      </w:r>
      <w:r w:rsidRPr="0070372C">
        <w:rPr>
          <w:sz w:val="28"/>
          <w:szCs w:val="28"/>
        </w:rPr>
        <w:t xml:space="preserve"> collegato alla casella di PEC dell’Area </w:t>
      </w:r>
      <w:proofErr w:type="spellStart"/>
      <w:r w:rsidRPr="0070372C">
        <w:rPr>
          <w:sz w:val="28"/>
          <w:szCs w:val="28"/>
        </w:rPr>
        <w:t>Organizzazitva</w:t>
      </w:r>
      <w:proofErr w:type="spellEnd"/>
      <w:r w:rsidRPr="0070372C">
        <w:rPr>
          <w:sz w:val="28"/>
          <w:szCs w:val="28"/>
        </w:rPr>
        <w:t xml:space="preserve"> Omogenea (</w:t>
      </w:r>
      <w:r w:rsidRPr="0070372C">
        <w:rPr>
          <w:b/>
          <w:bCs/>
          <w:sz w:val="28"/>
          <w:szCs w:val="28"/>
        </w:rPr>
        <w:t>AOO</w:t>
      </w:r>
      <w:r w:rsidRPr="0070372C">
        <w:rPr>
          <w:sz w:val="28"/>
          <w:szCs w:val="28"/>
        </w:rPr>
        <w:t>) “TF IPPOCRATE”</w:t>
      </w:r>
      <w:r w:rsidRPr="0070372C">
        <w:rPr>
          <w:sz w:val="28"/>
          <w:szCs w:val="28"/>
          <w:vertAlign w:val="superscript"/>
        </w:rPr>
        <w:footnoteReference w:id="1"/>
      </w:r>
      <w:r w:rsidRPr="0070372C">
        <w:rPr>
          <w:sz w:val="28"/>
          <w:szCs w:val="28"/>
        </w:rPr>
        <w:t xml:space="preserve"> (</w:t>
      </w:r>
      <w:hyperlink r:id="rId11" w:history="1">
        <w:r w:rsidRPr="0070372C">
          <w:rPr>
            <w:rStyle w:val="Collegamentoipertestuale"/>
            <w:sz w:val="28"/>
            <w:szCs w:val="28"/>
          </w:rPr>
          <w:t>Annesso</w:t>
        </w:r>
        <w:r w:rsidRPr="0070372C">
          <w:rPr>
            <w:rStyle w:val="Collegamentoipertestuale"/>
            <w:b/>
            <w:bCs/>
            <w:sz w:val="28"/>
            <w:szCs w:val="28"/>
          </w:rPr>
          <w:t xml:space="preserve"> 6.c.1</w:t>
        </w:r>
      </w:hyperlink>
      <w:r w:rsidRPr="0070372C">
        <w:rPr>
          <w:sz w:val="28"/>
          <w:szCs w:val="28"/>
        </w:rPr>
        <w:t xml:space="preserve">). La gestione della piattaforma </w:t>
      </w:r>
      <w:r w:rsidRPr="0070372C">
        <w:rPr>
          <w:b/>
          <w:bCs/>
          <w:sz w:val="28"/>
          <w:szCs w:val="28"/>
        </w:rPr>
        <w:t>ADHOC</w:t>
      </w:r>
      <w:r w:rsidRPr="0070372C">
        <w:rPr>
          <w:sz w:val="28"/>
          <w:szCs w:val="28"/>
        </w:rPr>
        <w:t xml:space="preserve"> avviene, su postazione dedicata, tramite </w:t>
      </w:r>
      <w:r w:rsidRPr="0070372C">
        <w:rPr>
          <w:i/>
          <w:iCs/>
          <w:sz w:val="28"/>
          <w:szCs w:val="28"/>
        </w:rPr>
        <w:t xml:space="preserve">Virtual Private Network </w:t>
      </w:r>
      <w:r w:rsidRPr="0070372C">
        <w:rPr>
          <w:sz w:val="28"/>
          <w:szCs w:val="28"/>
        </w:rPr>
        <w:t>(</w:t>
      </w:r>
      <w:r w:rsidRPr="0070372C">
        <w:rPr>
          <w:b/>
          <w:bCs/>
          <w:sz w:val="28"/>
          <w:szCs w:val="28"/>
        </w:rPr>
        <w:t>VPN</w:t>
      </w:r>
      <w:r w:rsidRPr="0070372C">
        <w:rPr>
          <w:sz w:val="28"/>
          <w:szCs w:val="28"/>
        </w:rPr>
        <w:t xml:space="preserve">) assegnata dal </w:t>
      </w:r>
      <w:r w:rsidRPr="0070372C">
        <w:rPr>
          <w:b/>
          <w:bCs/>
          <w:sz w:val="28"/>
          <w:szCs w:val="28"/>
        </w:rPr>
        <w:t>CDO</w:t>
      </w:r>
      <w:r w:rsidRPr="0070372C">
        <w:rPr>
          <w:sz w:val="28"/>
          <w:szCs w:val="28"/>
        </w:rPr>
        <w:t xml:space="preserve"> C4I dell’</w:t>
      </w:r>
      <w:r w:rsidRPr="0070372C">
        <w:rPr>
          <w:b/>
          <w:bCs/>
          <w:sz w:val="28"/>
          <w:szCs w:val="28"/>
        </w:rPr>
        <w:t>EI</w:t>
      </w:r>
      <w:r w:rsidRPr="0070372C">
        <w:rPr>
          <w:sz w:val="28"/>
          <w:szCs w:val="28"/>
        </w:rPr>
        <w:t>, su specifica richiesta.</w:t>
      </w:r>
    </w:p>
    <w:p w14:paraId="192C77CA" w14:textId="77777777" w:rsidR="005A22AE" w:rsidRPr="0070372C" w:rsidRDefault="005A22AE" w:rsidP="0070372C">
      <w:pPr>
        <w:pStyle w:val="Paragrafoelenco"/>
        <w:ind w:left="-284"/>
        <w:jc w:val="both"/>
        <w:rPr>
          <w:sz w:val="28"/>
          <w:szCs w:val="28"/>
        </w:rPr>
      </w:pPr>
      <w:r w:rsidRPr="0070372C">
        <w:rPr>
          <w:sz w:val="28"/>
          <w:szCs w:val="28"/>
        </w:rPr>
        <w:t xml:space="preserve">Sono inoltre attivate le comunicazioni GSM attraverso l’impiego di telefoni cellulari (consegnati a tutte le figure chiave degli </w:t>
      </w:r>
      <w:r w:rsidRPr="0070372C">
        <w:rPr>
          <w:i/>
          <w:iCs/>
          <w:sz w:val="28"/>
          <w:szCs w:val="28"/>
        </w:rPr>
        <w:t>staff</w:t>
      </w:r>
      <w:r w:rsidRPr="0070372C">
        <w:rPr>
          <w:sz w:val="28"/>
          <w:szCs w:val="28"/>
        </w:rPr>
        <w:t xml:space="preserve"> e registrati presso uno specifico registro in cura alle rispettive cellule </w:t>
      </w:r>
      <w:r w:rsidRPr="0070372C">
        <w:rPr>
          <w:b/>
          <w:bCs/>
          <w:sz w:val="28"/>
          <w:szCs w:val="28"/>
        </w:rPr>
        <w:t>J6</w:t>
      </w:r>
      <w:r w:rsidRPr="0070372C">
        <w:rPr>
          <w:sz w:val="28"/>
          <w:szCs w:val="28"/>
        </w:rPr>
        <w:t>) tramite l’utilizzo di SIM CARD ricaricabili dell’operatore locale “ALMADAAN”.</w:t>
      </w:r>
    </w:p>
    <w:p w14:paraId="59FC4145" w14:textId="77777777" w:rsidR="005A22AE" w:rsidRPr="0070372C" w:rsidRDefault="005A22AE" w:rsidP="0070372C">
      <w:pPr>
        <w:spacing w:before="60"/>
        <w:ind w:left="-284"/>
        <w:jc w:val="both"/>
        <w:rPr>
          <w:b/>
          <w:bCs/>
          <w:sz w:val="28"/>
          <w:szCs w:val="28"/>
        </w:rPr>
      </w:pPr>
      <w:r w:rsidRPr="0070372C">
        <w:rPr>
          <w:b/>
          <w:bCs/>
          <w:sz w:val="28"/>
          <w:szCs w:val="28"/>
        </w:rPr>
        <w:t>(2) Comunicazioni “classificate”</w:t>
      </w:r>
    </w:p>
    <w:p w14:paraId="3D60D972" w14:textId="57FE1426" w:rsidR="005A22AE" w:rsidRPr="0070372C" w:rsidRDefault="005A22AE" w:rsidP="0070372C">
      <w:pPr>
        <w:ind w:left="-284"/>
        <w:jc w:val="both"/>
        <w:rPr>
          <w:sz w:val="28"/>
          <w:szCs w:val="28"/>
        </w:rPr>
      </w:pPr>
      <w:r w:rsidRPr="0070372C">
        <w:rPr>
          <w:sz w:val="28"/>
          <w:szCs w:val="28"/>
        </w:rPr>
        <w:t xml:space="preserve">La gestione dei flussi documentali classificati avviene, allo stato attuale, unicamente attraverso la Nave della </w:t>
      </w:r>
      <w:r w:rsidRPr="0070372C">
        <w:rPr>
          <w:b/>
          <w:bCs/>
          <w:sz w:val="28"/>
          <w:szCs w:val="28"/>
        </w:rPr>
        <w:t>MM</w:t>
      </w:r>
      <w:r w:rsidRPr="0070372C">
        <w:rPr>
          <w:sz w:val="28"/>
          <w:szCs w:val="28"/>
        </w:rPr>
        <w:t xml:space="preserve"> in supporto a </w:t>
      </w:r>
      <w:r w:rsidRPr="0070372C">
        <w:rPr>
          <w:b/>
          <w:bCs/>
          <w:sz w:val="28"/>
          <w:szCs w:val="28"/>
        </w:rPr>
        <w:t>OMS</w:t>
      </w:r>
      <w:r w:rsidRPr="0070372C">
        <w:rPr>
          <w:sz w:val="28"/>
          <w:szCs w:val="28"/>
        </w:rPr>
        <w:t xml:space="preserve">, ormeggiata presso il porto militare di </w:t>
      </w:r>
      <w:r w:rsidRPr="0070372C">
        <w:rPr>
          <w:b/>
          <w:bCs/>
          <w:sz w:val="28"/>
          <w:szCs w:val="28"/>
        </w:rPr>
        <w:t>TRI</w:t>
      </w:r>
      <w:r w:rsidRPr="0070372C">
        <w:rPr>
          <w:sz w:val="28"/>
          <w:szCs w:val="28"/>
        </w:rPr>
        <w:t xml:space="preserve"> (Abu </w:t>
      </w:r>
      <w:proofErr w:type="spellStart"/>
      <w:r w:rsidRPr="0070372C">
        <w:rPr>
          <w:sz w:val="28"/>
          <w:szCs w:val="28"/>
        </w:rPr>
        <w:t>Sittah</w:t>
      </w:r>
      <w:proofErr w:type="spellEnd"/>
      <w:r w:rsidRPr="0070372C">
        <w:rPr>
          <w:sz w:val="28"/>
          <w:szCs w:val="28"/>
        </w:rPr>
        <w:t>), che rappresenta il Punto Controllo</w:t>
      </w:r>
      <w:r w:rsidRPr="0070372C">
        <w:rPr>
          <w:b/>
          <w:bCs/>
          <w:sz w:val="28"/>
          <w:szCs w:val="28"/>
        </w:rPr>
        <w:t xml:space="preserve"> </w:t>
      </w:r>
      <w:r w:rsidRPr="0070372C">
        <w:rPr>
          <w:sz w:val="28"/>
          <w:szCs w:val="28"/>
        </w:rPr>
        <w:t xml:space="preserve">della Missione. Infatti a causa </w:t>
      </w:r>
      <w:proofErr w:type="gramStart"/>
      <w:r w:rsidRPr="0070372C">
        <w:rPr>
          <w:sz w:val="28"/>
          <w:szCs w:val="28"/>
        </w:rPr>
        <w:t xml:space="preserve">del </w:t>
      </w:r>
      <w:r w:rsidRPr="0070372C">
        <w:rPr>
          <w:i/>
          <w:iCs/>
          <w:sz w:val="28"/>
          <w:szCs w:val="28"/>
        </w:rPr>
        <w:t>retrograde</w:t>
      </w:r>
      <w:proofErr w:type="gramEnd"/>
      <w:r w:rsidRPr="0070372C">
        <w:rPr>
          <w:sz w:val="28"/>
          <w:szCs w:val="28"/>
        </w:rPr>
        <w:t xml:space="preserve"> della </w:t>
      </w:r>
      <w:r w:rsidRPr="0070372C">
        <w:rPr>
          <w:b/>
          <w:bCs/>
          <w:sz w:val="28"/>
          <w:szCs w:val="28"/>
        </w:rPr>
        <w:t>TF-I</w:t>
      </w:r>
      <w:r w:rsidRPr="0070372C">
        <w:rPr>
          <w:sz w:val="28"/>
          <w:szCs w:val="28"/>
        </w:rPr>
        <w:t xml:space="preserve"> a </w:t>
      </w:r>
      <w:r w:rsidRPr="0070372C">
        <w:rPr>
          <w:b/>
          <w:bCs/>
          <w:sz w:val="28"/>
          <w:szCs w:val="28"/>
        </w:rPr>
        <w:t>MIS</w:t>
      </w:r>
      <w:r w:rsidRPr="0070372C">
        <w:rPr>
          <w:sz w:val="28"/>
          <w:szCs w:val="28"/>
        </w:rPr>
        <w:t xml:space="preserve">, a partire dal 05.08.2022, sono cessati i servizi classificati a </w:t>
      </w:r>
      <w:r w:rsidRPr="0070372C">
        <w:rPr>
          <w:b/>
          <w:bCs/>
          <w:sz w:val="28"/>
          <w:szCs w:val="28"/>
        </w:rPr>
        <w:t>MIS</w:t>
      </w:r>
      <w:r w:rsidRPr="0070372C">
        <w:rPr>
          <w:sz w:val="28"/>
          <w:szCs w:val="28"/>
        </w:rPr>
        <w:t xml:space="preserve"> che erano di supporto anche per lo </w:t>
      </w:r>
      <w:r w:rsidRPr="0070372C">
        <w:rPr>
          <w:i/>
          <w:iCs/>
          <w:sz w:val="28"/>
          <w:szCs w:val="28"/>
        </w:rPr>
        <w:t>staff</w:t>
      </w:r>
      <w:r w:rsidRPr="0070372C">
        <w:rPr>
          <w:sz w:val="28"/>
          <w:szCs w:val="28"/>
        </w:rPr>
        <w:t xml:space="preserve"> di </w:t>
      </w:r>
      <w:r w:rsidRPr="0070372C">
        <w:rPr>
          <w:b/>
          <w:bCs/>
          <w:sz w:val="28"/>
          <w:szCs w:val="28"/>
        </w:rPr>
        <w:t>TRI</w:t>
      </w:r>
      <w:r w:rsidRPr="0070372C">
        <w:rPr>
          <w:sz w:val="28"/>
          <w:szCs w:val="28"/>
        </w:rPr>
        <w:t xml:space="preserve">. Attualmente </w:t>
      </w:r>
      <w:r w:rsidRPr="0070372C">
        <w:rPr>
          <w:b/>
          <w:bCs/>
          <w:sz w:val="28"/>
          <w:szCs w:val="28"/>
        </w:rPr>
        <w:t>MIS</w:t>
      </w:r>
      <w:r w:rsidRPr="0070372C">
        <w:rPr>
          <w:sz w:val="28"/>
          <w:szCs w:val="28"/>
        </w:rPr>
        <w:t xml:space="preserve"> dispone di una postazione con </w:t>
      </w:r>
      <w:r w:rsidRPr="0070372C">
        <w:rPr>
          <w:i/>
          <w:iCs/>
          <w:sz w:val="28"/>
          <w:szCs w:val="28"/>
        </w:rPr>
        <w:t>Personal Computer</w:t>
      </w:r>
      <w:r w:rsidRPr="0070372C">
        <w:rPr>
          <w:sz w:val="28"/>
          <w:szCs w:val="28"/>
        </w:rPr>
        <w:t xml:space="preserve"> (</w:t>
      </w:r>
      <w:r w:rsidRPr="0070372C">
        <w:rPr>
          <w:b/>
          <w:bCs/>
          <w:sz w:val="28"/>
          <w:szCs w:val="28"/>
        </w:rPr>
        <w:t>PC</w:t>
      </w:r>
      <w:r w:rsidRPr="0070372C">
        <w:rPr>
          <w:sz w:val="28"/>
          <w:szCs w:val="28"/>
        </w:rPr>
        <w:t>) “</w:t>
      </w:r>
      <w:r w:rsidRPr="0070372C">
        <w:rPr>
          <w:i/>
          <w:iCs/>
          <w:sz w:val="28"/>
          <w:szCs w:val="28"/>
        </w:rPr>
        <w:t xml:space="preserve">stand alone </w:t>
      </w:r>
      <w:r w:rsidRPr="0070372C">
        <w:rPr>
          <w:sz w:val="28"/>
          <w:szCs w:val="28"/>
        </w:rPr>
        <w:t xml:space="preserve">R” per trattare documenti con classifica fino a livello “riservato”. Mentre, per inviare i documenti tramite </w:t>
      </w:r>
      <w:r w:rsidRPr="0070372C">
        <w:rPr>
          <w:i/>
          <w:iCs/>
          <w:sz w:val="28"/>
          <w:szCs w:val="28"/>
        </w:rPr>
        <w:t>email</w:t>
      </w:r>
      <w:r w:rsidRPr="0070372C">
        <w:rPr>
          <w:sz w:val="28"/>
          <w:szCs w:val="28"/>
        </w:rPr>
        <w:t xml:space="preserve">, è </w:t>
      </w:r>
      <w:r w:rsidRPr="0070372C">
        <w:rPr>
          <w:sz w:val="28"/>
          <w:szCs w:val="28"/>
        </w:rPr>
        <w:lastRenderedPageBreak/>
        <w:t xml:space="preserve">impiegato il sistema </w:t>
      </w:r>
      <w:proofErr w:type="spellStart"/>
      <w:r w:rsidRPr="0070372C">
        <w:rPr>
          <w:i/>
          <w:iCs/>
          <w:sz w:val="28"/>
          <w:szCs w:val="28"/>
        </w:rPr>
        <w:t>Enciphering</w:t>
      </w:r>
      <w:proofErr w:type="spellEnd"/>
      <w:r w:rsidRPr="0070372C">
        <w:rPr>
          <w:i/>
          <w:iCs/>
          <w:sz w:val="28"/>
          <w:szCs w:val="28"/>
        </w:rPr>
        <w:t xml:space="preserve"> </w:t>
      </w:r>
      <w:proofErr w:type="spellStart"/>
      <w:r w:rsidRPr="0070372C">
        <w:rPr>
          <w:i/>
          <w:iCs/>
          <w:sz w:val="28"/>
          <w:szCs w:val="28"/>
        </w:rPr>
        <w:t>Deciphering</w:t>
      </w:r>
      <w:proofErr w:type="spellEnd"/>
      <w:r w:rsidRPr="0070372C">
        <w:rPr>
          <w:i/>
          <w:iCs/>
          <w:sz w:val="28"/>
          <w:szCs w:val="28"/>
        </w:rPr>
        <w:t xml:space="preserve"> Code</w:t>
      </w:r>
      <w:r w:rsidRPr="0070372C">
        <w:rPr>
          <w:sz w:val="28"/>
          <w:szCs w:val="28"/>
        </w:rPr>
        <w:t xml:space="preserve"> (</w:t>
      </w:r>
      <w:r w:rsidRPr="0070372C">
        <w:rPr>
          <w:b/>
          <w:bCs/>
          <w:sz w:val="28"/>
          <w:szCs w:val="28"/>
        </w:rPr>
        <w:t>EDC</w:t>
      </w:r>
      <w:r w:rsidRPr="0070372C">
        <w:rPr>
          <w:sz w:val="28"/>
          <w:szCs w:val="28"/>
        </w:rPr>
        <w:t xml:space="preserve">) che utilizza un algoritmo di cifratura per criptare i file e inviarli tramite </w:t>
      </w:r>
      <w:r w:rsidRPr="0070372C">
        <w:rPr>
          <w:i/>
          <w:iCs/>
          <w:sz w:val="28"/>
          <w:szCs w:val="28"/>
        </w:rPr>
        <w:t>email</w:t>
      </w:r>
      <w:r w:rsidRPr="0070372C">
        <w:rPr>
          <w:sz w:val="28"/>
          <w:szCs w:val="28"/>
        </w:rPr>
        <w:t xml:space="preserve"> funzionale con un </w:t>
      </w:r>
      <w:r w:rsidRPr="0070372C">
        <w:rPr>
          <w:b/>
          <w:bCs/>
          <w:sz w:val="28"/>
          <w:szCs w:val="28"/>
        </w:rPr>
        <w:t>PC</w:t>
      </w:r>
      <w:r w:rsidRPr="0070372C">
        <w:rPr>
          <w:sz w:val="28"/>
          <w:szCs w:val="28"/>
        </w:rPr>
        <w:t xml:space="preserve"> non classificato “UNCLASS”. Nel futuro, si prevede che il </w:t>
      </w:r>
      <w:r w:rsidRPr="0070372C">
        <w:rPr>
          <w:b/>
          <w:bCs/>
          <w:sz w:val="28"/>
          <w:szCs w:val="28"/>
        </w:rPr>
        <w:t>CDO MIASIT</w:t>
      </w:r>
      <w:r w:rsidRPr="0070372C">
        <w:rPr>
          <w:sz w:val="28"/>
          <w:szCs w:val="28"/>
        </w:rPr>
        <w:t xml:space="preserve"> presso Hotel </w:t>
      </w:r>
      <w:r w:rsidRPr="0070372C">
        <w:rPr>
          <w:b/>
          <w:bCs/>
          <w:sz w:val="28"/>
          <w:szCs w:val="28"/>
        </w:rPr>
        <w:t xml:space="preserve">SULTAN </w:t>
      </w:r>
      <w:r w:rsidRPr="0070372C">
        <w:rPr>
          <w:sz w:val="28"/>
          <w:szCs w:val="28"/>
        </w:rPr>
        <w:t>abbia idonee strutture e spazi che rispettino i canoni di “sicurezza fisica” e possa quindi implementare reti/servizi classificati canonici</w:t>
      </w:r>
      <w:r w:rsidRPr="0070372C">
        <w:rPr>
          <w:i/>
          <w:iCs/>
          <w:sz w:val="28"/>
          <w:szCs w:val="28"/>
        </w:rPr>
        <w:t>.</w:t>
      </w:r>
      <w:r w:rsidRPr="0070372C">
        <w:rPr>
          <w:sz w:val="28"/>
          <w:szCs w:val="28"/>
        </w:rPr>
        <w:t xml:space="preserve"> Attualmente le comunicazioni sicure possono essere effettuate attraverso la telefonia GSM con comunicazioni criptate (fino a RISERVATO -NATO RESTRICTED): a </w:t>
      </w:r>
      <w:r w:rsidRPr="0070372C">
        <w:rPr>
          <w:b/>
          <w:bCs/>
          <w:sz w:val="28"/>
          <w:szCs w:val="28"/>
        </w:rPr>
        <w:t>TRI</w:t>
      </w:r>
      <w:r w:rsidRPr="0070372C">
        <w:rPr>
          <w:sz w:val="28"/>
          <w:szCs w:val="28"/>
        </w:rPr>
        <w:t xml:space="preserve"> con cellulare SAMSUNG GT-19300 (n.tel: +39 335-7375960) – oggetto di </w:t>
      </w:r>
      <w:r w:rsidRPr="0070372C">
        <w:rPr>
          <w:b/>
          <w:bCs/>
          <w:sz w:val="28"/>
          <w:szCs w:val="28"/>
        </w:rPr>
        <w:t>P/C</w:t>
      </w:r>
      <w:r w:rsidRPr="0070372C">
        <w:rPr>
          <w:sz w:val="28"/>
          <w:szCs w:val="28"/>
        </w:rPr>
        <w:t xml:space="preserve"> tra titolari (</w:t>
      </w:r>
      <w:hyperlink r:id="rId12" w:history="1">
        <w:r w:rsidRPr="0070372C">
          <w:rPr>
            <w:rStyle w:val="Collegamentoipertestuale"/>
            <w:sz w:val="28"/>
            <w:szCs w:val="28"/>
          </w:rPr>
          <w:t>Annesso</w:t>
        </w:r>
        <w:r w:rsidRPr="0070372C">
          <w:rPr>
            <w:rStyle w:val="Collegamentoipertestuale"/>
            <w:b/>
            <w:bCs/>
            <w:sz w:val="28"/>
            <w:szCs w:val="28"/>
          </w:rPr>
          <w:t xml:space="preserve"> 6.c.2</w:t>
        </w:r>
      </w:hyperlink>
      <w:r w:rsidRPr="0070372C">
        <w:rPr>
          <w:sz w:val="28"/>
          <w:szCs w:val="28"/>
        </w:rPr>
        <w:t xml:space="preserve">) – e a </w:t>
      </w:r>
      <w:r w:rsidRPr="0070372C">
        <w:rPr>
          <w:b/>
          <w:bCs/>
          <w:sz w:val="28"/>
          <w:szCs w:val="28"/>
        </w:rPr>
        <w:t>MIS</w:t>
      </w:r>
      <w:r w:rsidRPr="0070372C">
        <w:rPr>
          <w:sz w:val="28"/>
          <w:szCs w:val="28"/>
        </w:rPr>
        <w:t xml:space="preserve"> con cellulare SAMSUNG GT-19300 (n.tel: +39 335-1205299). </w:t>
      </w:r>
    </w:p>
    <w:p w14:paraId="3FD5AFCD" w14:textId="77777777" w:rsidR="00DB44F8" w:rsidRPr="0070372C" w:rsidRDefault="00DB44F8"/>
    <w:sectPr w:rsidR="00DB44F8" w:rsidRPr="00703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5313" w14:textId="77777777" w:rsidR="00E412FA" w:rsidRDefault="00E412FA" w:rsidP="005A22AE">
      <w:r>
        <w:separator/>
      </w:r>
    </w:p>
  </w:endnote>
  <w:endnote w:type="continuationSeparator" w:id="0">
    <w:p w14:paraId="2B4643F7" w14:textId="77777777" w:rsidR="00E412FA" w:rsidRDefault="00E412FA" w:rsidP="005A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327A" w14:textId="77777777" w:rsidR="00E412FA" w:rsidRDefault="00E412FA" w:rsidP="005A22AE">
      <w:r>
        <w:separator/>
      </w:r>
    </w:p>
  </w:footnote>
  <w:footnote w:type="continuationSeparator" w:id="0">
    <w:p w14:paraId="679B1C73" w14:textId="77777777" w:rsidR="00E412FA" w:rsidRDefault="00E412FA" w:rsidP="005A22AE">
      <w:r>
        <w:continuationSeparator/>
      </w:r>
    </w:p>
  </w:footnote>
  <w:footnote w:id="1">
    <w:p w14:paraId="4782BB09" w14:textId="77777777" w:rsidR="005A22AE" w:rsidRPr="00B32EC7" w:rsidRDefault="005A22AE" w:rsidP="005A22AE">
      <w:pPr>
        <w:pStyle w:val="Testonotaapidipagina"/>
        <w:ind w:left="284" w:hanging="284"/>
        <w:jc w:val="both"/>
        <w:rPr>
          <w:color w:val="FF0000"/>
          <w:sz w:val="16"/>
          <w:szCs w:val="16"/>
        </w:rPr>
      </w:pPr>
      <w:r w:rsidRPr="00592DA2">
        <w:rPr>
          <w:rStyle w:val="Rimandonotaapidipagina"/>
          <w:sz w:val="16"/>
          <w:szCs w:val="16"/>
        </w:rPr>
        <w:footnoteRef/>
      </w:r>
      <w:r w:rsidRPr="00592DA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592DA2">
        <w:rPr>
          <w:sz w:val="16"/>
          <w:szCs w:val="16"/>
        </w:rPr>
        <w:t xml:space="preserve">La richiesta </w:t>
      </w:r>
      <w:r w:rsidRPr="00592DA2">
        <w:rPr>
          <w:b/>
          <w:bCs/>
          <w:sz w:val="16"/>
          <w:szCs w:val="16"/>
        </w:rPr>
        <w:t>MIASIT</w:t>
      </w:r>
      <w:r w:rsidRPr="00592DA2">
        <w:rPr>
          <w:sz w:val="16"/>
          <w:szCs w:val="16"/>
        </w:rPr>
        <w:t xml:space="preserve"> di attivazione di una nuova </w:t>
      </w:r>
      <w:r w:rsidRPr="00592DA2">
        <w:rPr>
          <w:b/>
          <w:bCs/>
          <w:sz w:val="16"/>
          <w:szCs w:val="16"/>
        </w:rPr>
        <w:t>AOO</w:t>
      </w:r>
      <w:r w:rsidRPr="00592DA2">
        <w:rPr>
          <w:sz w:val="16"/>
          <w:szCs w:val="16"/>
        </w:rPr>
        <w:t xml:space="preserve"> in data 07.05.2020 non ha avuto seguito esecutivo.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8418D"/>
    <w:multiLevelType w:val="hybridMultilevel"/>
    <w:tmpl w:val="DA080C50"/>
    <w:lvl w:ilvl="0" w:tplc="4F68C238">
      <w:numFmt w:val="bullet"/>
      <w:lvlText w:val="-"/>
      <w:lvlJc w:val="left"/>
      <w:pPr>
        <w:ind w:left="157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48727C4D"/>
    <w:multiLevelType w:val="hybridMultilevel"/>
    <w:tmpl w:val="F572B738"/>
    <w:lvl w:ilvl="0" w:tplc="BC8E0DB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773E4"/>
    <w:multiLevelType w:val="hybridMultilevel"/>
    <w:tmpl w:val="A5C64E0E"/>
    <w:lvl w:ilvl="0" w:tplc="823EF9D2">
      <w:start w:val="1"/>
      <w:numFmt w:val="decimal"/>
      <w:lvlText w:val="(%1)"/>
      <w:lvlJc w:val="left"/>
      <w:pPr>
        <w:ind w:left="7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102213646">
    <w:abstractNumId w:val="0"/>
  </w:num>
  <w:num w:numId="2" w16cid:durableId="485896298">
    <w:abstractNumId w:val="1"/>
  </w:num>
  <w:num w:numId="3" w16cid:durableId="1088845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AE"/>
    <w:rsid w:val="00227DD0"/>
    <w:rsid w:val="00595049"/>
    <w:rsid w:val="005A22AE"/>
    <w:rsid w:val="0070372C"/>
    <w:rsid w:val="00A32965"/>
    <w:rsid w:val="00B014E8"/>
    <w:rsid w:val="00DB44F8"/>
    <w:rsid w:val="00E17707"/>
    <w:rsid w:val="00E4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08D7"/>
  <w15:chartTrackingRefBased/>
  <w15:docId w15:val="{34B96C60-1020-4A15-A208-F9D6CBBB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Recommendatio,Párrafo de lista,Recommendation,OBC Bullet,Dot pt,F5 List Paragraph,List Paragraph1,No Spacing1,List Paragraph Char Char Char,Indicator Text,Colorful List - Accent 11,Numbered Para 1,Bullet 1,Bullet Points,List Paragraph2"/>
    <w:basedOn w:val="Normale"/>
    <w:link w:val="ParagrafoelencoCarattere"/>
    <w:uiPriority w:val="34"/>
    <w:qFormat/>
    <w:rsid w:val="005A22AE"/>
    <w:pPr>
      <w:ind w:left="708"/>
    </w:pPr>
  </w:style>
  <w:style w:type="character" w:styleId="Collegamentoipertestuale">
    <w:name w:val="Hyperlink"/>
    <w:rsid w:val="005A22AE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5A22A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A22A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5A22AE"/>
    <w:rPr>
      <w:vertAlign w:val="superscript"/>
    </w:rPr>
  </w:style>
  <w:style w:type="character" w:customStyle="1" w:styleId="ParagrafoelencoCarattere">
    <w:name w:val="Paragrafo elenco Carattere"/>
    <w:aliases w:val="Recommendatio Carattere,Párrafo de lista Carattere,Recommendation Carattere,OBC Bullet Carattere,Dot pt Carattere,F5 List Paragraph Carattere,List Paragraph1 Carattere,No Spacing1 Carattere,Indicator Text Carattere"/>
    <w:link w:val="Paragrafoelenco"/>
    <w:uiPriority w:val="34"/>
    <w:qFormat/>
    <w:locked/>
    <w:rsid w:val="005A22A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.cognome@smdnc.difesa.d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ARTELLA%208/DP%2014-2021%20Misure%20di%20sicurezza%20delle%20informzazioni%20(25.04.2021)/20210425%20-%20DP_14-2021_SICUREZZA_DELLE_INFORMAZIONI_protocollata.pdf" TargetMode="External"/><Relationship Id="rId12" Type="http://schemas.openxmlformats.org/officeDocument/2006/relationships/hyperlink" Target="CARTELLA%206/ANN%206.c.2%20Ricevuta%20Assegnazione%20Cellulare%20Sicuro%20(14.08.2022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ARTELLA%206/ANN%206.c.1%20Richiesta%20di%20attivazione%20sistema%20@DhOC%20(13.05.2020)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asit.ma@smd.difes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asit.com@smd.difes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J6CHIEF</dc:creator>
  <cp:keywords/>
  <dc:description/>
  <cp:lastModifiedBy>J6CHIEF</cp:lastModifiedBy>
  <cp:revision>4</cp:revision>
  <dcterms:created xsi:type="dcterms:W3CDTF">2023-08-04T08:46:00Z</dcterms:created>
  <dcterms:modified xsi:type="dcterms:W3CDTF">2023-08-04T11:36:00Z</dcterms:modified>
</cp:coreProperties>
</file>