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B06771" w:rsidRDefault="00F81F7A" w:rsidP="00FD7F9D">
      <w:pPr>
        <w:jc w:val="center"/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</w:pPr>
      <w:r>
        <w:rPr>
          <w:rFonts w:ascii="Arial" w:eastAsia="Times New Roman" w:hAnsi="Arial" w:cs="Arial"/>
          <w:b/>
          <w:noProof/>
          <w:color w:val="222222"/>
          <w:szCs w:val="24"/>
          <w:lang w:eastAsia="it-IT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285750</wp:posOffset>
            </wp:positionV>
            <wp:extent cx="1663065" cy="1630680"/>
            <wp:effectExtent l="19050" t="0" r="0" b="0"/>
            <wp:wrapTight wrapText="bothSides">
              <wp:wrapPolygon edited="0">
                <wp:start x="-247" y="0"/>
                <wp:lineTo x="-247" y="21449"/>
                <wp:lineTo x="21526" y="21449"/>
                <wp:lineTo x="21526" y="0"/>
                <wp:lineTo x="-247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7CB8">
        <w:rPr>
          <w:rFonts w:ascii="Arial" w:eastAsia="Times New Roman" w:hAnsi="Arial" w:cs="Arial"/>
          <w:b/>
          <w:color w:val="222222"/>
          <w:szCs w:val="24"/>
          <w:lang w:eastAsia="it-IT"/>
        </w:rPr>
        <w:t xml:space="preserve">                   </w:t>
      </w:r>
      <w:r w:rsidR="00300FB5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SCHEDA BIOGRAFICA </w:t>
      </w:r>
      <w:proofErr w:type="spellStart"/>
      <w:r w:rsidR="00300FB5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GEN</w:t>
      </w:r>
      <w:proofErr w:type="spellEnd"/>
      <w:r w:rsidR="00300FB5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. </w:t>
      </w:r>
      <w:r w:rsidR="00F425A7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ABBAJA</w:t>
      </w:r>
    </w:p>
    <w:p w:rsidR="00FD7F9D" w:rsidRPr="00B06771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F425A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Muftah</w:t>
      </w:r>
      <w:proofErr w:type="spellEnd"/>
    </w:p>
    <w:p w:rsidR="00FD7F9D" w:rsidRPr="00B06771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B06771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ABBAJA</w:t>
      </w:r>
    </w:p>
    <w:p w:rsidR="00FD7F9D" w:rsidRPr="00B06771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GRADO/TITOLO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00FB5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Generale</w:t>
      </w:r>
      <w:r w:rsidR="00601FAE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di Brigata</w:t>
      </w:r>
    </w:p>
    <w:p w:rsidR="00FD7F9D" w:rsidRPr="00B06771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F.A.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Aeronautica Militare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FD7F9D" w:rsidRPr="00B06771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INCARICO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B06771">
        <w:rPr>
          <w:rFonts w:ascii="Arial" w:hAnsi="Arial" w:cs="Arial"/>
          <w:color w:val="222222"/>
          <w:sz w:val="20"/>
          <w:szCs w:val="24"/>
        </w:rPr>
        <w:t>Comandante Accademia Aeronautica Militare</w:t>
      </w:r>
    </w:p>
    <w:p w:rsidR="00FD7F9D" w:rsidRPr="00B06771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MISURATA</w:t>
      </w:r>
    </w:p>
    <w:p w:rsidR="00DF57D5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FD7F9D" w:rsidRPr="00DF57D5" w:rsidRDefault="00DF57D5" w:rsidP="00DF57D5">
      <w:pPr>
        <w:pStyle w:val="Paragrafoelenco"/>
        <w:numPr>
          <w:ilvl w:val="0"/>
          <w:numId w:val="7"/>
        </w:num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DF57D5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Capo di Stato Maggiore dell’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Aeronautica</w:t>
      </w:r>
    </w:p>
    <w:p w:rsidR="00DF57D5" w:rsidRPr="000350B7" w:rsidRDefault="00DF57D5" w:rsidP="00DF57D5">
      <w:pPr>
        <w:pStyle w:val="Paragrafoelenco"/>
        <w:numPr>
          <w:ilvl w:val="0"/>
          <w:numId w:val="7"/>
        </w:num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DF57D5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Comandante Militare della Regione Centrale</w:t>
      </w:r>
      <w:r w:rsidRPr="000350B7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.</w:t>
      </w:r>
    </w:p>
    <w:p w:rsidR="00F425A7" w:rsidRPr="00B06771" w:rsidRDefault="002971B1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SUBORDINATI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: </w:t>
      </w:r>
    </w:p>
    <w:p w:rsidR="00803367" w:rsidRPr="00B06771" w:rsidRDefault="00F425A7" w:rsidP="005A42C3">
      <w:pPr>
        <w:pStyle w:val="Paragrafoelenco"/>
        <w:numPr>
          <w:ilvl w:val="0"/>
          <w:numId w:val="7"/>
        </w:num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Generale</w:t>
      </w:r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Abdurrahman AL-MENGAR</w:t>
      </w:r>
      <w:r w:rsidR="008C0041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,</w:t>
      </w:r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Vice Comandante dell’Accademia Aeronautica</w:t>
      </w:r>
      <w:r w:rsidR="008C0041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;</w:t>
      </w:r>
    </w:p>
    <w:p w:rsidR="002971B1" w:rsidRPr="00B06771" w:rsidRDefault="00803367" w:rsidP="005A42C3">
      <w:pPr>
        <w:pStyle w:val="Paragrafoelenco"/>
        <w:numPr>
          <w:ilvl w:val="0"/>
          <w:numId w:val="7"/>
        </w:num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Generale </w:t>
      </w:r>
      <w:proofErr w:type="spellStart"/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Mustafa</w:t>
      </w:r>
      <w:proofErr w:type="spellEnd"/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AWAINA</w:t>
      </w:r>
      <w:r w:rsidR="008C0041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,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Comandante del Gruppo Elicotteri</w:t>
      </w:r>
      <w:r w:rsidR="00F81F7A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.</w:t>
      </w:r>
    </w:p>
    <w:p w:rsidR="00FD7F9D" w:rsidRPr="00B06771" w:rsidRDefault="006D0696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INCONTRI AVVENUTI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gli incontri si svolgono principalmente con il Comandante della Task Force e il Capo Cellula S2 ed hanno cadenza settimanale/mensile</w:t>
      </w:r>
      <w:r w:rsidR="003500CC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; </w:t>
      </w:r>
    </w:p>
    <w:p w:rsidR="005771C8" w:rsidRPr="00B06771" w:rsidRDefault="005771C8" w:rsidP="000C70BA">
      <w:pPr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Descrizione generale:</w:t>
      </w:r>
      <w:r w:rsidRPr="00B06771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 xml:space="preserve"> </w:t>
      </w:r>
    </w:p>
    <w:tbl>
      <w:tblPr>
        <w:tblStyle w:val="Grigliatabella"/>
        <w:tblW w:w="9842" w:type="dxa"/>
        <w:jc w:val="center"/>
        <w:tblInd w:w="-143" w:type="dxa"/>
        <w:tblLook w:val="04A0"/>
      </w:tblPr>
      <w:tblGrid>
        <w:gridCol w:w="1938"/>
        <w:gridCol w:w="7904"/>
      </w:tblGrid>
      <w:tr w:rsidR="00943A5B" w:rsidRPr="00B06771" w:rsidTr="00E71194">
        <w:trPr>
          <w:jc w:val="center"/>
        </w:trPr>
        <w:tc>
          <w:tcPr>
            <w:tcW w:w="1938" w:type="dxa"/>
            <w:vAlign w:val="center"/>
          </w:tcPr>
          <w:p w:rsidR="00943A5B" w:rsidRPr="00B06771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7904" w:type="dxa"/>
          </w:tcPr>
          <w:p w:rsidR="00A06D22" w:rsidRPr="00B06771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proofErr w:type="spellStart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Sposato</w:t>
            </w:r>
            <w:proofErr w:type="spellEnd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  <w:p w:rsidR="00A06D22" w:rsidRPr="00B06771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6 figli (1 con problematiche di epilessia</w:t>
            </w:r>
            <w:r w:rsidR="000C70BA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, la </w:t>
            </w:r>
            <w:proofErr w:type="spellStart"/>
            <w:r w:rsidR="000C70BA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Tf-I</w:t>
            </w:r>
            <w:proofErr w:type="spellEnd"/>
            <w:r w:rsidR="000C70BA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 gli fornisce il medicinale KIPRA</w:t>
            </w: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);</w:t>
            </w:r>
          </w:p>
          <w:p w:rsidR="00943A5B" w:rsidRPr="00B06771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 xml:space="preserve">4 </w:t>
            </w:r>
            <w:proofErr w:type="spellStart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nipoti</w:t>
            </w:r>
            <w:proofErr w:type="spellEnd"/>
          </w:p>
        </w:tc>
      </w:tr>
      <w:tr w:rsidR="00943A5B" w:rsidRPr="00B06771" w:rsidTr="00E71194">
        <w:trPr>
          <w:jc w:val="center"/>
        </w:trPr>
        <w:tc>
          <w:tcPr>
            <w:tcW w:w="1938" w:type="dxa"/>
            <w:vAlign w:val="center"/>
          </w:tcPr>
          <w:p w:rsidR="00943A5B" w:rsidRPr="00B06771" w:rsidRDefault="00A06D22" w:rsidP="001E28E7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7904" w:type="dxa"/>
          </w:tcPr>
          <w:p w:rsidR="00A06D22" w:rsidRPr="00B06771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ARABO;</w:t>
            </w:r>
          </w:p>
          <w:p w:rsidR="00A06D22" w:rsidRPr="00B06771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 xml:space="preserve">INGLESE (molto </w:t>
            </w:r>
            <w:proofErr w:type="spellStart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scarso</w:t>
            </w:r>
            <w:proofErr w:type="spellEnd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);</w:t>
            </w:r>
          </w:p>
          <w:p w:rsidR="00F81F7A" w:rsidRPr="00F81F7A" w:rsidRDefault="00A06D22" w:rsidP="00F81F7A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non parla </w:t>
            </w:r>
            <w:r w:rsidR="008C0041"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ITALIANO </w:t>
            </w: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ma, in diverse circostanze ha dimostrato di comprendere concetti/parole prima che venissero tradotte;</w:t>
            </w:r>
          </w:p>
          <w:p w:rsidR="00943A5B" w:rsidRPr="00F81F7A" w:rsidRDefault="00A06D22" w:rsidP="00F81F7A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r w:rsidRPr="00F81F7A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RUSSO (conoscenza non verificata).</w:t>
            </w:r>
          </w:p>
        </w:tc>
      </w:tr>
      <w:tr w:rsidR="00943A5B" w:rsidRPr="00B06771" w:rsidTr="00E71194">
        <w:trPr>
          <w:jc w:val="center"/>
        </w:trPr>
        <w:tc>
          <w:tcPr>
            <w:tcW w:w="1938" w:type="dxa"/>
            <w:vAlign w:val="center"/>
          </w:tcPr>
          <w:p w:rsidR="00943A5B" w:rsidRPr="00B06771" w:rsidRDefault="00943A5B" w:rsidP="00943A5B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SALUTE</w:t>
            </w:r>
          </w:p>
        </w:tc>
        <w:tc>
          <w:tcPr>
            <w:tcW w:w="7904" w:type="dxa"/>
          </w:tcPr>
          <w:p w:rsidR="00943A5B" w:rsidRPr="00B06771" w:rsidRDefault="00A06D22" w:rsidP="00BF6B5E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06771">
              <w:rPr>
                <w:rFonts w:ascii="Arial" w:hAnsi="Arial" w:cs="Arial"/>
                <w:bCs/>
                <w:sz w:val="20"/>
                <w:szCs w:val="20"/>
              </w:rPr>
              <w:t>Diabetico la TF gli fornisc</w:t>
            </w:r>
            <w:r w:rsidR="00BF6B5E">
              <w:rPr>
                <w:rFonts w:ascii="Arial" w:hAnsi="Arial" w:cs="Arial"/>
                <w:bCs/>
                <w:sz w:val="20"/>
                <w:szCs w:val="20"/>
              </w:rPr>
              <w:t>e il medicinale METFORMEN mensilm</w:t>
            </w:r>
            <w:r w:rsidR="00F81F7A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BF6B5E">
              <w:rPr>
                <w:rFonts w:ascii="Arial" w:hAnsi="Arial" w:cs="Arial"/>
                <w:bCs/>
                <w:sz w:val="20"/>
                <w:szCs w:val="20"/>
              </w:rPr>
              <w:t>nte</w:t>
            </w:r>
          </w:p>
        </w:tc>
      </w:tr>
      <w:tr w:rsidR="00943A5B" w:rsidRPr="00B06771" w:rsidTr="00E71194">
        <w:trPr>
          <w:trHeight w:hRule="exact" w:val="306"/>
          <w:jc w:val="center"/>
        </w:trPr>
        <w:tc>
          <w:tcPr>
            <w:tcW w:w="1938" w:type="dxa"/>
            <w:vAlign w:val="center"/>
          </w:tcPr>
          <w:p w:rsidR="00943A5B" w:rsidRPr="00B06771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MANIERISMI</w:t>
            </w:r>
          </w:p>
        </w:tc>
        <w:tc>
          <w:tcPr>
            <w:tcW w:w="7904" w:type="dxa"/>
          </w:tcPr>
          <w:p w:rsidR="00943A5B" w:rsidRPr="00B06771" w:rsidRDefault="00BF6B5E" w:rsidP="00BF6B5E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Fumatore assiduo/</w:t>
            </w:r>
            <w:r w:rsidR="00A06D22"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ipocondriaco</w:t>
            </w: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/beve alcool negli</w:t>
            </w:r>
            <w:r w:rsidR="00393F50"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 xml:space="preserve"> gli eventi conviviali.</w:t>
            </w:r>
          </w:p>
        </w:tc>
      </w:tr>
      <w:tr w:rsidR="00B06771" w:rsidRPr="00B06771" w:rsidTr="00E71194">
        <w:trPr>
          <w:trHeight w:hRule="exact" w:val="272"/>
          <w:jc w:val="center"/>
        </w:trPr>
        <w:tc>
          <w:tcPr>
            <w:tcW w:w="1938" w:type="dxa"/>
            <w:vAlign w:val="center"/>
          </w:tcPr>
          <w:p w:rsidR="00B06771" w:rsidRPr="00B06771" w:rsidRDefault="00B06771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7904" w:type="dxa"/>
          </w:tcPr>
          <w:p w:rsidR="00B06771" w:rsidRPr="00B06771" w:rsidRDefault="00B06771" w:rsidP="00393F50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0913687068</w:t>
            </w:r>
          </w:p>
        </w:tc>
      </w:tr>
    </w:tbl>
    <w:p w:rsidR="00E71194" w:rsidRDefault="00E71194" w:rsidP="005A42C3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B06771" w:rsidRPr="00B06771" w:rsidRDefault="008C0041" w:rsidP="005A42C3">
      <w:pPr>
        <w:spacing w:after="60" w:line="240" w:lineRule="auto"/>
        <w:ind w:left="-142"/>
        <w:jc w:val="both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 gioventù il Gen. ABBAJA ha frequentato l’Accademia Aeronautica Militare di MISURATA, completando la </w:t>
      </w: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formazione da pilota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Jugoslavia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durante la quale è stato coinvolto in due incidenti aerei, riuscendo a salvarsi iettandosi dai velivoli.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D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urante gli anni della dittatura di Gheddafi,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ABBAJA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ha abbandonato la carriera militare per darsi all’attività </w:t>
      </w:r>
      <w:r w:rsidR="00D16DC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agricola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che continua tuttora per passione personale</w:t>
      </w:r>
      <w:r w:rsidR="00D16DC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16DC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D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opo la caduta del regime è rientrato in servizio e promosso Generale con decreto presidenziale in data 17 febbraio 2018 (7° anniversario della rivoluzione contro Gheddafi).  </w:t>
      </w: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Figura dal carattere molto suscettibile ed umorale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tende a rapportarsi con i suoi interlocutori in base alla simpatia che prova per gli stessi e alle circostanze del momento. Inoltre, il Gen. ABBAJA si dimostra molto attento alla gerarchia e gradisce che ci si ponga nei suoi confronti riconoscendo il suo ruolo di Generale Comandante</w:t>
      </w:r>
      <w:r w:rsidR="00D16DC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maniera quasi reverenziale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All’interno della Comunità </w:t>
      </w:r>
      <w:proofErr w:type="spellStart"/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misuratina</w:t>
      </w:r>
      <w:proofErr w:type="spellEnd"/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pur essendo una figura generalmente riconosciuta e rispettata per il ruolo che occupa, non è esente da commenti sarcastici derivanti dal suo passato da agricoltore. In particolare</w:t>
      </w:r>
      <w:r w:rsid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233CE6" w:rsidRP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suscita l’ironia delle classi cittadine più abbienti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il fatto che</w:t>
      </w:r>
      <w:r w:rsid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passato</w:t>
      </w:r>
      <w:r w:rsid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la principale fonte di sostentamento</w:t>
      </w:r>
      <w:r w:rsid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di ABBAJA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fosse la vendita, effettuata in prima persona, </w:t>
      </w:r>
      <w:r w:rsidR="00233CE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dei prodotti agricoli da lui coltivati.</w:t>
      </w:r>
      <w:r w:rsidR="00233CE6"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 xml:space="preserve"> </w:t>
      </w:r>
    </w:p>
    <w:p w:rsidR="00560633" w:rsidRPr="00B06771" w:rsidRDefault="00560633" w:rsidP="000C70BA">
      <w:pPr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</w:p>
    <w:p w:rsidR="00B06771" w:rsidRPr="00B06771" w:rsidRDefault="00A06D22" w:rsidP="000C70BA">
      <w:pPr>
        <w:spacing w:after="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 generale si dimostra </w:t>
      </w: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collaborativo nei confronti della </w:t>
      </w:r>
      <w:r w:rsidRPr="00B06771">
        <w:rPr>
          <w:rFonts w:ascii="Arial" w:eastAsia="Times New Roman" w:hAnsi="Arial" w:cs="Arial"/>
          <w:i/>
          <w:color w:val="222222"/>
          <w:sz w:val="20"/>
          <w:szCs w:val="24"/>
          <w:u w:val="single"/>
          <w:lang w:eastAsia="it-IT"/>
        </w:rPr>
        <w:t>Task Force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anche se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talune circostanze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risente del suo carattere impulsivo</w:t>
      </w:r>
      <w:r w:rsidR="005A42C3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che lo porta ad assumere atteggiamenti scontrosi anche nei confronti del contingente italiano. </w:t>
      </w:r>
      <w:r w:rsidR="00CF1C64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Al riguardo</w:t>
      </w:r>
      <w:r w:rsidR="00776BD8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CF1C64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776BD8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in passato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</w:t>
      </w:r>
      <w:r w:rsidR="00CF1C64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si sono registrati forti </w:t>
      </w:r>
      <w:r w:rsidR="00776BD8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tensioni tra la </w:t>
      </w:r>
      <w:r w:rsidR="00776BD8" w:rsidRPr="00B06771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Task Force</w:t>
      </w:r>
      <w:r w:rsidR="00776BD8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Ippocrate e il Gen. ABBAJA che, a causa di attriti personali con il Comandante del contingente, impediva ai rifornimenti di accedere all’interno del </w:t>
      </w:r>
      <w:r w:rsidR="00776BD8" w:rsidRPr="00B06771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compound</w:t>
      </w:r>
      <w:r w:rsidR="005B30E3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Tuttavia, anche nei momenti di più alta tensione, non ha mai limitato l’attività medica del </w:t>
      </w:r>
      <w:r w:rsidR="00F02F4F" w:rsidRPr="00B06771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Field Hospital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5B30E3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956076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 generale, 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si può affermare che </w:t>
      </w:r>
      <w:r w:rsidR="00956076"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l’</w:t>
      </w:r>
      <w:r w:rsidR="00D84110"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atteggiamento del Gen. ABBAJA nei confronti della presenza italiana è influenzato da due </w:t>
      </w:r>
      <w:r w:rsidR="005A42C3"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fattori l’affinità personale con i componenti del contingente e la situazione politico/militare del momento</w:t>
      </w:r>
      <w:r w:rsidR="005A42C3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. </w:t>
      </w:r>
    </w:p>
    <w:p w:rsidR="005A42C3" w:rsidRPr="00B06771" w:rsidRDefault="005A42C3" w:rsidP="00017621">
      <w:pPr>
        <w:spacing w:after="6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l’ITALIA</w:t>
      </w:r>
    </w:p>
    <w:p w:rsidR="00BA781A" w:rsidRPr="00B06771" w:rsidRDefault="00474144" w:rsidP="00BF6B5E">
      <w:pPr>
        <w:spacing w:after="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Nei diversi incontri</w:t>
      </w:r>
      <w:r w:rsidR="00265BF4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265BF4" w:rsidRPr="00B06771">
        <w:rPr>
          <w:rFonts w:ascii="Arial" w:hAnsi="Arial"/>
          <w:sz w:val="20"/>
        </w:rPr>
        <w:t>esprime costantemente segni di apprezzamento e altissima gratitudine verso l’Italia ed il personale del contingente, in quanto unica nazione a non aver lasciato la città a causa degli scontri in atto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 Tuttavia, in diverse circostanze</w:t>
      </w:r>
      <w:r w:rsidR="00265BF4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F02F4F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ha</w:t>
      </w:r>
      <w:r w:rsidR="00BA781A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criticato:</w:t>
      </w:r>
    </w:p>
    <w:p w:rsidR="00BA781A" w:rsidRPr="00B06771" w:rsidRDefault="00F02F4F" w:rsidP="000C70BA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la politica estera i</w:t>
      </w:r>
      <w:r w:rsidR="00265BF4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taliana in </w:t>
      </w:r>
      <w:r w:rsidR="000C70BA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LIBIA, giudicando negativamente </w:t>
      </w:r>
      <w:r w:rsidR="00265BF4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il mancato s</w:t>
      </w:r>
      <w:r w:rsidR="00474144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uppor</w:t>
      </w:r>
      <w:r w:rsidR="00BA781A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to militare </w:t>
      </w:r>
      <w:r w:rsidR="000C70BA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al </w:t>
      </w:r>
      <w:bookmarkStart w:id="0" w:name="_GoBack"/>
      <w:bookmarkEnd w:id="0"/>
      <w:r w:rsidR="00BA781A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GNA;</w:t>
      </w:r>
    </w:p>
    <w:p w:rsidR="00BA781A" w:rsidRPr="00B06771" w:rsidRDefault="00474144" w:rsidP="000C70BA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i numerosi incontri diplomatici tra i politici italiani e l</w:t>
      </w:r>
      <w:r w:rsidR="00BA781A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e figure chiave della CIRENAICA;</w:t>
      </w:r>
    </w:p>
    <w:p w:rsidR="00265BF4" w:rsidRPr="00B06771" w:rsidRDefault="00474144" w:rsidP="000C70BA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il rifiuto di curare i feriti di guerra presso l’ospedale da campo italiano</w:t>
      </w:r>
      <w:r w:rsidR="00BA781A"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.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</w:t>
      </w:r>
    </w:p>
    <w:sectPr w:rsidR="00265BF4" w:rsidRPr="00B06771" w:rsidSect="005A42C3">
      <w:footerReference w:type="default" r:id="rId9"/>
      <w:pgSz w:w="11906" w:h="16838"/>
      <w:pgMar w:top="4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4C2" w:rsidRDefault="006B74C2" w:rsidP="005A42C3">
      <w:pPr>
        <w:spacing w:after="0" w:line="240" w:lineRule="auto"/>
      </w:pPr>
      <w:r>
        <w:separator/>
      </w:r>
    </w:p>
  </w:endnote>
  <w:endnote w:type="continuationSeparator" w:id="0">
    <w:p w:rsidR="006B74C2" w:rsidRDefault="006B74C2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220" w:rsidRDefault="00363220" w:rsidP="00363220">
    <w:pPr>
      <w:pStyle w:val="Pidipagina"/>
    </w:pPr>
    <w:r>
      <w:t>Misurata 06/06/2020</w:t>
    </w:r>
  </w:p>
  <w:p w:rsidR="00363220" w:rsidRDefault="003632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4C2" w:rsidRDefault="006B74C2" w:rsidP="005A42C3">
      <w:pPr>
        <w:spacing w:after="0" w:line="240" w:lineRule="auto"/>
      </w:pPr>
      <w:r>
        <w:separator/>
      </w:r>
    </w:p>
  </w:footnote>
  <w:footnote w:type="continuationSeparator" w:id="0">
    <w:p w:rsidR="006B74C2" w:rsidRDefault="006B74C2" w:rsidP="005A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7F9D"/>
    <w:rsid w:val="00017621"/>
    <w:rsid w:val="000350B7"/>
    <w:rsid w:val="00074D8F"/>
    <w:rsid w:val="000C70BA"/>
    <w:rsid w:val="00233108"/>
    <w:rsid w:val="00233CE6"/>
    <w:rsid w:val="00265BF4"/>
    <w:rsid w:val="002726C8"/>
    <w:rsid w:val="00294407"/>
    <w:rsid w:val="002971B1"/>
    <w:rsid w:val="002C3024"/>
    <w:rsid w:val="002C7C16"/>
    <w:rsid w:val="00300FB5"/>
    <w:rsid w:val="00305217"/>
    <w:rsid w:val="003500CC"/>
    <w:rsid w:val="00363220"/>
    <w:rsid w:val="00393F50"/>
    <w:rsid w:val="00474144"/>
    <w:rsid w:val="0047444A"/>
    <w:rsid w:val="004D5465"/>
    <w:rsid w:val="00560633"/>
    <w:rsid w:val="005771C8"/>
    <w:rsid w:val="0058405F"/>
    <w:rsid w:val="00587BFD"/>
    <w:rsid w:val="005A42C3"/>
    <w:rsid w:val="005B30E3"/>
    <w:rsid w:val="00601FAE"/>
    <w:rsid w:val="00616410"/>
    <w:rsid w:val="00640384"/>
    <w:rsid w:val="006B74C2"/>
    <w:rsid w:val="006D0696"/>
    <w:rsid w:val="00776BD8"/>
    <w:rsid w:val="00784A9D"/>
    <w:rsid w:val="007F2E74"/>
    <w:rsid w:val="00803367"/>
    <w:rsid w:val="0081079C"/>
    <w:rsid w:val="00870F62"/>
    <w:rsid w:val="008A192B"/>
    <w:rsid w:val="008C0041"/>
    <w:rsid w:val="00943A5B"/>
    <w:rsid w:val="00956076"/>
    <w:rsid w:val="009C7415"/>
    <w:rsid w:val="009D1AA0"/>
    <w:rsid w:val="00A06D22"/>
    <w:rsid w:val="00A20A21"/>
    <w:rsid w:val="00A32FCE"/>
    <w:rsid w:val="00B06771"/>
    <w:rsid w:val="00B42FE9"/>
    <w:rsid w:val="00BA781A"/>
    <w:rsid w:val="00BF6B5E"/>
    <w:rsid w:val="00CB0549"/>
    <w:rsid w:val="00CF1C64"/>
    <w:rsid w:val="00D16DC7"/>
    <w:rsid w:val="00D24D9D"/>
    <w:rsid w:val="00D84110"/>
    <w:rsid w:val="00DF57D5"/>
    <w:rsid w:val="00E34B24"/>
    <w:rsid w:val="00E67CB8"/>
    <w:rsid w:val="00E71194"/>
    <w:rsid w:val="00F02F4F"/>
    <w:rsid w:val="00F425A7"/>
    <w:rsid w:val="00F81F7A"/>
    <w:rsid w:val="00FC0FE7"/>
    <w:rsid w:val="00FD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F0614-04F8-4584-B160-EFD18BA8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31</cp:revision>
  <dcterms:created xsi:type="dcterms:W3CDTF">2020-06-03T10:38:00Z</dcterms:created>
  <dcterms:modified xsi:type="dcterms:W3CDTF">2020-07-21T09:40:00Z</dcterms:modified>
</cp:coreProperties>
</file>