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837674" w:rsidRDefault="00300FB5" w:rsidP="00FD7F9D">
      <w:pPr>
        <w:jc w:val="center"/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</w:pPr>
      <w:r w:rsidRPr="00837674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 xml:space="preserve">SCHEDA BIOGRAFICA </w:t>
      </w:r>
      <w:r w:rsidR="005C1C3E" w:rsidRPr="00837674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>COL</w:t>
      </w:r>
      <w:r w:rsidRPr="00837674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>.</w:t>
      </w:r>
      <w:r w:rsidR="005C1C3E" w:rsidRPr="00837674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 xml:space="preserve"> </w:t>
      </w:r>
      <w:r w:rsidR="00B31CC2" w:rsidRPr="00837674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>GASI JANNAT</w:t>
      </w:r>
    </w:p>
    <w:p w:rsidR="00FD7F9D" w:rsidRPr="00665762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NOME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B31CC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Abdul</w:t>
      </w:r>
    </w:p>
    <w:p w:rsidR="00FD7F9D" w:rsidRPr="00665762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COGNOME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B31CC2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GASI JANNAT</w:t>
      </w:r>
    </w:p>
    <w:p w:rsidR="00FD7F9D" w:rsidRPr="00665762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GRADO/TITOLO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300FB5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Colonnello</w:t>
      </w:r>
    </w:p>
    <w:p w:rsidR="00FD7F9D" w:rsidRPr="00665762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F.A.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Aeronautica Militare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FD7F9D" w:rsidRPr="00665762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INCARICO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B31CC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Capo Ufficio Segreteria Personale </w:t>
      </w:r>
    </w:p>
    <w:p w:rsidR="00FD7F9D" w:rsidRPr="00665762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DUTY LOCATION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MISURATA</w:t>
      </w:r>
    </w:p>
    <w:p w:rsidR="00FD7F9D" w:rsidRPr="00665762" w:rsidRDefault="00FD7F9D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DIPENDENZA GERARCHICA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165E5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C.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te</w:t>
      </w:r>
      <w:proofErr w:type="spellEnd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/Vice </w:t>
      </w:r>
      <w:proofErr w:type="spellStart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C.te</w:t>
      </w:r>
      <w:proofErr w:type="spellEnd"/>
      <w:r w:rsidR="0082539B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dell’Accademia Aeronautica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/</w:t>
      </w:r>
      <w:proofErr w:type="spellStart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C.te</w:t>
      </w:r>
      <w:proofErr w:type="spellEnd"/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del Gruppo Elicotteri.</w:t>
      </w:r>
    </w:p>
    <w:p w:rsidR="00FD7F9D" w:rsidRPr="00665762" w:rsidRDefault="006D0696" w:rsidP="005A42C3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INCONTRI AVVENUTI</w:t>
      </w: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803367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incontra </w:t>
      </w:r>
      <w:r w:rsidR="00B31CC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regolarmente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il Capo Cellula S2 per prendere le richieste del contingente</w:t>
      </w:r>
      <w:r w:rsidR="00871CAE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="003500CC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5771C8" w:rsidRPr="00665762" w:rsidRDefault="005771C8" w:rsidP="008C0041">
      <w:pPr>
        <w:spacing w:after="6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Descrizione generale:</w:t>
      </w:r>
      <w:r w:rsidRPr="00665762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 xml:space="preserve"> </w:t>
      </w:r>
    </w:p>
    <w:tbl>
      <w:tblPr>
        <w:tblStyle w:val="Grigliatabella"/>
        <w:tblW w:w="9889" w:type="dxa"/>
        <w:jc w:val="center"/>
        <w:tblLook w:val="04A0"/>
      </w:tblPr>
      <w:tblGrid>
        <w:gridCol w:w="3295"/>
        <w:gridCol w:w="6594"/>
      </w:tblGrid>
      <w:tr w:rsidR="00943A5B" w:rsidRPr="00665762" w:rsidTr="00A06D22">
        <w:trPr>
          <w:jc w:val="center"/>
        </w:trPr>
        <w:tc>
          <w:tcPr>
            <w:tcW w:w="3295" w:type="dxa"/>
            <w:vAlign w:val="center"/>
          </w:tcPr>
          <w:p w:rsidR="00943A5B" w:rsidRPr="00665762" w:rsidRDefault="00A06D22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FAMIGLIA</w:t>
            </w:r>
          </w:p>
        </w:tc>
        <w:tc>
          <w:tcPr>
            <w:tcW w:w="6594" w:type="dxa"/>
          </w:tcPr>
          <w:p w:rsidR="00A06D22" w:rsidRPr="00665762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proofErr w:type="spellStart"/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Sposato</w:t>
            </w:r>
            <w:proofErr w:type="spellEnd"/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;</w:t>
            </w:r>
          </w:p>
          <w:p w:rsidR="00943A5B" w:rsidRPr="00665762" w:rsidRDefault="005C1C3E" w:rsidP="00597C53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Ha figli ma non si conosce il numero</w:t>
            </w:r>
            <w:r w:rsidR="00B31CC2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. Un figlio maschio di 20 anni studia all’università di Misurata e gestisce due negozi di profumi,</w:t>
            </w:r>
            <w:r w:rsidR="0081079A"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 </w:t>
            </w:r>
          </w:p>
        </w:tc>
      </w:tr>
      <w:tr w:rsidR="00943A5B" w:rsidRPr="00665762" w:rsidTr="00A06D22">
        <w:trPr>
          <w:jc w:val="center"/>
        </w:trPr>
        <w:tc>
          <w:tcPr>
            <w:tcW w:w="3295" w:type="dxa"/>
            <w:vAlign w:val="center"/>
          </w:tcPr>
          <w:p w:rsidR="00943A5B" w:rsidRPr="00665762" w:rsidRDefault="00A06D22" w:rsidP="001E28E7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LINGUE PARLATE</w:t>
            </w:r>
          </w:p>
        </w:tc>
        <w:tc>
          <w:tcPr>
            <w:tcW w:w="6594" w:type="dxa"/>
          </w:tcPr>
          <w:p w:rsidR="00A06D22" w:rsidRPr="00597C53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597C53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ARABO;</w:t>
            </w:r>
          </w:p>
          <w:p w:rsidR="00943A5B" w:rsidRPr="00597C53" w:rsidRDefault="00A06D22" w:rsidP="005C1C3E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597C53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INGLESE (</w:t>
            </w:r>
            <w:r w:rsidR="00B31CC2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molto </w:t>
            </w:r>
            <w:r w:rsidRPr="00597C53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scarso);</w:t>
            </w:r>
          </w:p>
        </w:tc>
      </w:tr>
      <w:tr w:rsidR="00943A5B" w:rsidRPr="00665762" w:rsidTr="00A06D22">
        <w:trPr>
          <w:jc w:val="center"/>
        </w:trPr>
        <w:tc>
          <w:tcPr>
            <w:tcW w:w="3295" w:type="dxa"/>
            <w:vAlign w:val="center"/>
          </w:tcPr>
          <w:p w:rsidR="00943A5B" w:rsidRPr="00665762" w:rsidRDefault="00943A5B" w:rsidP="00943A5B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SALUTE</w:t>
            </w:r>
          </w:p>
        </w:tc>
        <w:tc>
          <w:tcPr>
            <w:tcW w:w="6594" w:type="dxa"/>
          </w:tcPr>
          <w:p w:rsidR="00943A5B" w:rsidRPr="00665762" w:rsidRDefault="00597C53" w:rsidP="00E561CF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Nessuna problematica conosciuta</w:t>
            </w:r>
          </w:p>
        </w:tc>
      </w:tr>
      <w:tr w:rsidR="00943A5B" w:rsidRPr="00665762" w:rsidTr="00793AF1">
        <w:trPr>
          <w:trHeight w:val="237"/>
          <w:jc w:val="center"/>
        </w:trPr>
        <w:tc>
          <w:tcPr>
            <w:tcW w:w="3295" w:type="dxa"/>
            <w:vAlign w:val="center"/>
          </w:tcPr>
          <w:p w:rsidR="00943A5B" w:rsidRPr="00665762" w:rsidRDefault="00A06D22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MANIERISMI</w:t>
            </w:r>
          </w:p>
        </w:tc>
        <w:tc>
          <w:tcPr>
            <w:tcW w:w="6594" w:type="dxa"/>
          </w:tcPr>
          <w:p w:rsidR="00943A5B" w:rsidRPr="00665762" w:rsidRDefault="00793AF1" w:rsidP="005C1C3E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N.N.</w:t>
            </w:r>
          </w:p>
        </w:tc>
      </w:tr>
      <w:tr w:rsidR="00081FB0" w:rsidRPr="00665762" w:rsidTr="00A06D22">
        <w:trPr>
          <w:jc w:val="center"/>
        </w:trPr>
        <w:tc>
          <w:tcPr>
            <w:tcW w:w="3295" w:type="dxa"/>
            <w:vAlign w:val="center"/>
          </w:tcPr>
          <w:p w:rsidR="00081FB0" w:rsidRPr="00665762" w:rsidRDefault="00081FB0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665762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CONTATTI</w:t>
            </w:r>
          </w:p>
        </w:tc>
        <w:tc>
          <w:tcPr>
            <w:tcW w:w="6594" w:type="dxa"/>
          </w:tcPr>
          <w:p w:rsidR="00081FB0" w:rsidRPr="00665762" w:rsidRDefault="00B31CC2" w:rsidP="005C1C3E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0913539007</w:t>
            </w:r>
          </w:p>
        </w:tc>
      </w:tr>
    </w:tbl>
    <w:p w:rsidR="00460039" w:rsidRDefault="00460039" w:rsidP="00140961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140961" w:rsidRDefault="002A08A1" w:rsidP="00140961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</w:t>
      </w:r>
      <w:r w:rsidR="008C0041" w:rsidRPr="0066576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l 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Col. 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JANNAT è un persona dall’indole buona e dal carattere solare, sempre sorridente e disponibile è</w:t>
      </w:r>
      <w:r w:rsidR="005C1C3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soprannominato “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L’UOMO BUONO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” per l’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umanità e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la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dolcezza 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che esprime 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nei rapporti interpersonali, caratteristiche che gli hanno permesso di </w:t>
      </w:r>
      <w:r w:rsidR="004D354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godere di </w:t>
      </w:r>
      <w:r w:rsidR="0014096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grande popolarità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tra il personale dell’Accademia Aeronautica</w:t>
      </w:r>
      <w:r w:rsidR="0014096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Lavoratore tenace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è </w:t>
      </w:r>
      <w:r w:rsidR="0027190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sicuramente una delle figure più operose all’interno del Comando Accademia, caratteristica che gli ha permesso di godere della stima e della fiducia dei tre Comandanti dell’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Istituto</w:t>
      </w:r>
      <w:r w:rsidR="00E770D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</w:t>
      </w:r>
      <w:r w:rsidR="0014096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Numerosi contatt</w:t>
      </w:r>
      <w:r w:rsidR="00FF516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 della TF-I lo </w:t>
      </w:r>
      <w:r w:rsidR="00793AF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descrivo</w:t>
      </w:r>
      <w:r w:rsidR="0027190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no come un </w:t>
      </w:r>
      <w:r w:rsidR="0027190A" w:rsidRPr="003D1B7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moderato sia dal punto di vista religioso che politico</w:t>
      </w:r>
      <w:r w:rsidR="0027190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in grado di attirare anche le simpatie </w:t>
      </w:r>
      <w:r w:rsidR="0027190A" w:rsidRPr="0027190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dell’</w:t>
      </w:r>
      <w:r w:rsidR="0027190A" w:rsidRPr="0027190A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intelligence</w:t>
      </w:r>
      <w:r w:rsidR="0027190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aeroportuale, non tanto per l’incarico rivestito ma, per le doti umane che gli vengono riconosciute. Relativamente al conflitto in corso, pur pronunciando giudizi di condanna 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contro il Gen. HAFTAR</w:t>
      </w:r>
      <w:r w:rsidR="0027190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non 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ha mai</w:t>
      </w:r>
      <w:r w:rsidR="0027190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3D1B7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espresso astio verso</w:t>
      </w:r>
      <w:r w:rsidR="00C33A5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 miliziani del LNA, definendo la guerra come una tragedia libica.</w:t>
      </w:r>
    </w:p>
    <w:p w:rsidR="00F84777" w:rsidRPr="00140961" w:rsidRDefault="00F84777" w:rsidP="00140961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560633" w:rsidRPr="00665762" w:rsidRDefault="00560633" w:rsidP="005A3126">
      <w:pPr>
        <w:spacing w:after="6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il contingente</w:t>
      </w:r>
    </w:p>
    <w:p w:rsidR="00F84777" w:rsidRDefault="007043EF" w:rsidP="00F84777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Il COL. JANNAT s’interfaccia regolarmente con il</w:t>
      </w:r>
      <w:r w:rsidR="00FF516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Capo Cellula S2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per il ritiro e una prima trattazione delle richieste avanzate dal contingente al Comando Accademia (autorizzazione all’ingresso nel sedime aeroportuale, richiesta visti d’ingresso, elenchi personale/materiale in entrata/uscita dalla Libia). Il suo ruolo è finalizzato a un controllo formale delle pratiche ricevute</w:t>
      </w:r>
      <w:r w:rsidR="007C5390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per una successiva messa in visione ai Comandanti dell’Accademia. Tuttavia, nei momenti storici in cui i citat</w:t>
      </w:r>
      <w:r w:rsidR="00F8477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 Comandanti non erano presenti o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assumevano una posizione di chiusura verso il contin</w:t>
      </w:r>
      <w:r w:rsidR="00F8477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gente</w:t>
      </w:r>
      <w:r w:rsidR="007C5390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FF516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il Col.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JANNAT, in diverse circostanze, ha disatteso le disposizioni ricevute, autorizzando in prima persona l’ingresso di veicoli in grado di fornire servizi essenziali alla vita quotidiana del contingente. </w:t>
      </w:r>
      <w:r w:rsidR="00F84777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 sintesi </w:t>
      </w:r>
      <w:r w:rsidR="00F84777" w:rsidRPr="00F84777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il Col. JANNAT è una figura molto collaborativa nei confronti del contingente.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F516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F84777" w:rsidRDefault="00F84777" w:rsidP="00F84777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127624" w:rsidRDefault="005A42C3" w:rsidP="00127624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665762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l’ITALIA</w:t>
      </w:r>
    </w:p>
    <w:p w:rsidR="00127624" w:rsidRDefault="00284FC0" w:rsidP="008F196F">
      <w:pPr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Il Col. </w:t>
      </w:r>
      <w:r w:rsidR="0012762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JANNAT esprime regolarmente giudizi positivi verso l’ITALIA, nazione di cui ammira la storia e la cultura. Relativamente alla postura italiana in LIBIA</w:t>
      </w:r>
      <w:r w:rsidR="00127624" w:rsidRPr="0012762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12762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ha:</w:t>
      </w:r>
    </w:p>
    <w:p w:rsidR="00284FC0" w:rsidRPr="007C5390" w:rsidRDefault="00127624" w:rsidP="00127624">
      <w:pPr>
        <w:pStyle w:val="Paragrafoelenco"/>
        <w:numPr>
          <w:ilvl w:val="0"/>
          <w:numId w:val="9"/>
        </w:numPr>
        <w:spacing w:after="60" w:line="240" w:lineRule="auto"/>
        <w:ind w:left="142" w:hanging="218"/>
        <w:jc w:val="both"/>
        <w:rPr>
          <w:rFonts w:ascii="Arial" w:eastAsia="Times New Roman" w:hAnsi="Arial" w:cs="Arial"/>
          <w:color w:val="222222"/>
          <w:sz w:val="20"/>
          <w:lang w:val="it-IT" w:eastAsia="it-IT"/>
        </w:rPr>
      </w:pPr>
      <w:r w:rsidRPr="007C5390">
        <w:rPr>
          <w:rFonts w:ascii="Arial" w:eastAsia="Times New Roman" w:hAnsi="Arial" w:cs="Arial"/>
          <w:color w:val="222222"/>
          <w:sz w:val="20"/>
          <w:lang w:val="it-IT" w:eastAsia="it-IT"/>
        </w:rPr>
        <w:t>sempre espresso apprezzamento verso l’ITALIA in quanto unica nazione a non aver abbandonato MISURATA a causa del conflitto;</w:t>
      </w:r>
    </w:p>
    <w:p w:rsidR="00127624" w:rsidRPr="007C5390" w:rsidRDefault="00127624" w:rsidP="00127624">
      <w:pPr>
        <w:pStyle w:val="Paragrafoelenco"/>
        <w:numPr>
          <w:ilvl w:val="0"/>
          <w:numId w:val="9"/>
        </w:numPr>
        <w:spacing w:after="60" w:line="240" w:lineRule="auto"/>
        <w:ind w:left="142" w:hanging="218"/>
        <w:jc w:val="both"/>
        <w:rPr>
          <w:rFonts w:ascii="Arial" w:eastAsia="Times New Roman" w:hAnsi="Arial" w:cs="Arial"/>
          <w:color w:val="222222"/>
          <w:sz w:val="20"/>
          <w:lang w:val="it-IT" w:eastAsia="it-IT"/>
        </w:rPr>
      </w:pPr>
      <w:r w:rsidRPr="007C5390">
        <w:rPr>
          <w:rFonts w:ascii="Arial" w:eastAsia="Times New Roman" w:hAnsi="Arial" w:cs="Arial"/>
          <w:color w:val="222222"/>
          <w:sz w:val="20"/>
          <w:lang w:val="it-IT" w:eastAsia="it-IT"/>
        </w:rPr>
        <w:t>affermato di comprendere le motivazioni politiche per le quali l’ITALIA, inserita nella Comunità Europea, non può fornire appoggio militare diretto al GNA</w:t>
      </w:r>
      <w:r w:rsidR="00C535F3" w:rsidRPr="007C5390">
        <w:rPr>
          <w:rFonts w:ascii="Arial" w:eastAsia="Times New Roman" w:hAnsi="Arial" w:cs="Arial"/>
          <w:color w:val="222222"/>
          <w:sz w:val="20"/>
          <w:lang w:val="it-IT" w:eastAsia="it-IT"/>
        </w:rPr>
        <w:t>; tuttavia, ha sempre sottolineato la diversa postura francese nei confronti del LNA;</w:t>
      </w:r>
    </w:p>
    <w:p w:rsidR="00C535F3" w:rsidRPr="007C5390" w:rsidRDefault="00C535F3" w:rsidP="00127624">
      <w:pPr>
        <w:pStyle w:val="Paragrafoelenco"/>
        <w:numPr>
          <w:ilvl w:val="0"/>
          <w:numId w:val="9"/>
        </w:numPr>
        <w:spacing w:after="60" w:line="240" w:lineRule="auto"/>
        <w:ind w:left="142" w:hanging="218"/>
        <w:jc w:val="both"/>
        <w:rPr>
          <w:rFonts w:ascii="Arial" w:eastAsia="Times New Roman" w:hAnsi="Arial" w:cs="Arial"/>
          <w:color w:val="222222"/>
          <w:sz w:val="20"/>
          <w:lang w:val="it-IT" w:eastAsia="it-IT"/>
        </w:rPr>
      </w:pPr>
      <w:r w:rsidRPr="007C5390">
        <w:rPr>
          <w:rFonts w:ascii="Arial" w:eastAsia="Times New Roman" w:hAnsi="Arial" w:cs="Arial"/>
          <w:color w:val="222222"/>
          <w:sz w:val="20"/>
          <w:lang w:val="it-IT" w:eastAsia="it-IT"/>
        </w:rPr>
        <w:t xml:space="preserve">espresso personale delusione per il mancato supporto sanitario del </w:t>
      </w:r>
      <w:r w:rsidRPr="007C5390">
        <w:rPr>
          <w:rFonts w:ascii="Arial" w:eastAsia="Times New Roman" w:hAnsi="Arial" w:cs="Arial"/>
          <w:i/>
          <w:color w:val="222222"/>
          <w:sz w:val="20"/>
          <w:lang w:val="it-IT" w:eastAsia="it-IT"/>
        </w:rPr>
        <w:t>Field Hospital</w:t>
      </w:r>
      <w:r w:rsidRPr="007C5390">
        <w:rPr>
          <w:rFonts w:ascii="Arial" w:eastAsia="Times New Roman" w:hAnsi="Arial" w:cs="Arial"/>
          <w:color w:val="222222"/>
          <w:sz w:val="20"/>
          <w:lang w:val="it-IT" w:eastAsia="it-IT"/>
        </w:rPr>
        <w:t xml:space="preserve"> a favore dei feriti di guerra. </w:t>
      </w:r>
    </w:p>
    <w:p w:rsidR="00127624" w:rsidRDefault="00127624" w:rsidP="00127624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sectPr w:rsidR="00127624" w:rsidSect="005A4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C55" w:rsidRDefault="00024C55" w:rsidP="005A42C3">
      <w:pPr>
        <w:spacing w:after="0" w:line="240" w:lineRule="auto"/>
      </w:pPr>
      <w:r>
        <w:separator/>
      </w:r>
    </w:p>
  </w:endnote>
  <w:endnote w:type="continuationSeparator" w:id="0">
    <w:p w:rsidR="00024C55" w:rsidRDefault="00024C55" w:rsidP="005A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A9" w:rsidRDefault="006E78A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A9" w:rsidRDefault="006E78A9" w:rsidP="006E78A9">
    <w:pPr>
      <w:pStyle w:val="Pidipagina"/>
    </w:pPr>
    <w:r>
      <w:t>Misurata 06/06/2020</w:t>
    </w:r>
  </w:p>
  <w:p w:rsidR="006E78A9" w:rsidRDefault="006E78A9">
    <w:pPr>
      <w:pStyle w:val="Pidipagina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A9" w:rsidRDefault="006E78A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C55" w:rsidRDefault="00024C55" w:rsidP="005A42C3">
      <w:pPr>
        <w:spacing w:after="0" w:line="240" w:lineRule="auto"/>
      </w:pPr>
      <w:r>
        <w:separator/>
      </w:r>
    </w:p>
  </w:footnote>
  <w:footnote w:type="continuationSeparator" w:id="0">
    <w:p w:rsidR="00024C55" w:rsidRDefault="00024C55" w:rsidP="005A4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A9" w:rsidRDefault="006E78A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A9" w:rsidRDefault="006E78A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A9" w:rsidRDefault="006E78A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3DD2"/>
    <w:multiLevelType w:val="hybridMultilevel"/>
    <w:tmpl w:val="A9247586"/>
    <w:lvl w:ilvl="0" w:tplc="BBF8C320">
      <w:start w:val="1"/>
      <w:numFmt w:val="bullet"/>
      <w:lvlText w:val=""/>
      <w:lvlJc w:val="left"/>
      <w:pPr>
        <w:ind w:left="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>
    <w:nsid w:val="16DC1E89"/>
    <w:multiLevelType w:val="hybridMultilevel"/>
    <w:tmpl w:val="31DE7652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21BE"/>
    <w:multiLevelType w:val="hybridMultilevel"/>
    <w:tmpl w:val="597C4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0486E"/>
    <w:multiLevelType w:val="hybridMultilevel"/>
    <w:tmpl w:val="E788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35454"/>
    <w:multiLevelType w:val="hybridMultilevel"/>
    <w:tmpl w:val="E5801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DA92D8D"/>
    <w:multiLevelType w:val="hybridMultilevel"/>
    <w:tmpl w:val="737A7F1E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E0545"/>
    <w:multiLevelType w:val="hybridMultilevel"/>
    <w:tmpl w:val="BE14A9F8"/>
    <w:lvl w:ilvl="0" w:tplc="BBF8C32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7F9D"/>
    <w:rsid w:val="00017621"/>
    <w:rsid w:val="00024C55"/>
    <w:rsid w:val="00081FB0"/>
    <w:rsid w:val="00083714"/>
    <w:rsid w:val="00127624"/>
    <w:rsid w:val="00140961"/>
    <w:rsid w:val="0014621E"/>
    <w:rsid w:val="00165E57"/>
    <w:rsid w:val="001E3318"/>
    <w:rsid w:val="001E56D4"/>
    <w:rsid w:val="002300FD"/>
    <w:rsid w:val="00233108"/>
    <w:rsid w:val="00261C96"/>
    <w:rsid w:val="00265BF4"/>
    <w:rsid w:val="0027190A"/>
    <w:rsid w:val="002726C8"/>
    <w:rsid w:val="00284FC0"/>
    <w:rsid w:val="00294407"/>
    <w:rsid w:val="002971B1"/>
    <w:rsid w:val="002A08A1"/>
    <w:rsid w:val="002C3024"/>
    <w:rsid w:val="00300FB5"/>
    <w:rsid w:val="00305217"/>
    <w:rsid w:val="003500CC"/>
    <w:rsid w:val="00361128"/>
    <w:rsid w:val="00384627"/>
    <w:rsid w:val="003C7CBE"/>
    <w:rsid w:val="003D1B7F"/>
    <w:rsid w:val="00460039"/>
    <w:rsid w:val="00474144"/>
    <w:rsid w:val="004D3549"/>
    <w:rsid w:val="00560633"/>
    <w:rsid w:val="005771C8"/>
    <w:rsid w:val="0058405F"/>
    <w:rsid w:val="00587BFD"/>
    <w:rsid w:val="00597C53"/>
    <w:rsid w:val="005A3126"/>
    <w:rsid w:val="005A42C3"/>
    <w:rsid w:val="005A4B58"/>
    <w:rsid w:val="005B30E3"/>
    <w:rsid w:val="005C1C3E"/>
    <w:rsid w:val="00601FAE"/>
    <w:rsid w:val="00616410"/>
    <w:rsid w:val="006526BD"/>
    <w:rsid w:val="00665762"/>
    <w:rsid w:val="00671BCB"/>
    <w:rsid w:val="006B0215"/>
    <w:rsid w:val="006B6707"/>
    <w:rsid w:val="006D0696"/>
    <w:rsid w:val="006D695A"/>
    <w:rsid w:val="006E78A9"/>
    <w:rsid w:val="006F2E47"/>
    <w:rsid w:val="007043EF"/>
    <w:rsid w:val="00776BD8"/>
    <w:rsid w:val="00784A9D"/>
    <w:rsid w:val="00793AF1"/>
    <w:rsid w:val="007C5390"/>
    <w:rsid w:val="007F2E74"/>
    <w:rsid w:val="00803367"/>
    <w:rsid w:val="0081079A"/>
    <w:rsid w:val="0081079C"/>
    <w:rsid w:val="00823A7B"/>
    <w:rsid w:val="0082539B"/>
    <w:rsid w:val="00837674"/>
    <w:rsid w:val="00871CAE"/>
    <w:rsid w:val="008A192B"/>
    <w:rsid w:val="008C0041"/>
    <w:rsid w:val="008F196F"/>
    <w:rsid w:val="008F7A82"/>
    <w:rsid w:val="00915F27"/>
    <w:rsid w:val="00933852"/>
    <w:rsid w:val="00943A5B"/>
    <w:rsid w:val="00956076"/>
    <w:rsid w:val="00966E16"/>
    <w:rsid w:val="009A3A32"/>
    <w:rsid w:val="009F1617"/>
    <w:rsid w:val="00A0097C"/>
    <w:rsid w:val="00A06D22"/>
    <w:rsid w:val="00A20A21"/>
    <w:rsid w:val="00A32FCE"/>
    <w:rsid w:val="00A63813"/>
    <w:rsid w:val="00B31CC2"/>
    <w:rsid w:val="00B42FE9"/>
    <w:rsid w:val="00BA781A"/>
    <w:rsid w:val="00C137A5"/>
    <w:rsid w:val="00C24D43"/>
    <w:rsid w:val="00C33A5C"/>
    <w:rsid w:val="00C535F3"/>
    <w:rsid w:val="00CA3066"/>
    <w:rsid w:val="00CB0549"/>
    <w:rsid w:val="00CD6F9E"/>
    <w:rsid w:val="00CF1C64"/>
    <w:rsid w:val="00D10DD7"/>
    <w:rsid w:val="00D16DC7"/>
    <w:rsid w:val="00D24D9D"/>
    <w:rsid w:val="00D81CD5"/>
    <w:rsid w:val="00D84110"/>
    <w:rsid w:val="00E34B24"/>
    <w:rsid w:val="00E561CF"/>
    <w:rsid w:val="00E6499C"/>
    <w:rsid w:val="00E770DB"/>
    <w:rsid w:val="00EB329D"/>
    <w:rsid w:val="00F02F4F"/>
    <w:rsid w:val="00F425A7"/>
    <w:rsid w:val="00F84777"/>
    <w:rsid w:val="00FC0FE7"/>
    <w:rsid w:val="00FD7511"/>
    <w:rsid w:val="00FD7F9D"/>
    <w:rsid w:val="00FF5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  <w:style w:type="table" w:styleId="Grigliatabella">
    <w:name w:val="Table Grid"/>
    <w:basedOn w:val="Tabellanormale"/>
    <w:uiPriority w:val="59"/>
    <w:rsid w:val="0094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2C3"/>
  </w:style>
  <w:style w:type="paragraph" w:styleId="Pidipagina">
    <w:name w:val="footer"/>
    <w:basedOn w:val="Normale"/>
    <w:link w:val="Pidipagina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49655-BF25-47F7-8241-8F55566C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50</cp:revision>
  <dcterms:created xsi:type="dcterms:W3CDTF">2020-06-03T10:38:00Z</dcterms:created>
  <dcterms:modified xsi:type="dcterms:W3CDTF">2020-07-21T09:31:00Z</dcterms:modified>
</cp:coreProperties>
</file>