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665762" w:rsidRDefault="003525D9" w:rsidP="00FD7F9D">
      <w:pPr>
        <w:jc w:val="center"/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</w:pPr>
      <w:r>
        <w:rPr>
          <w:rFonts w:ascii="Arial" w:eastAsia="Times New Roman" w:hAnsi="Arial" w:cs="Arial"/>
          <w:b/>
          <w:noProof/>
          <w:color w:val="222222"/>
          <w:szCs w:val="24"/>
          <w:u w:val="single"/>
          <w:lang w:eastAsia="it-IT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5147945</wp:posOffset>
            </wp:positionH>
            <wp:positionV relativeFrom="paragraph">
              <wp:posOffset>217170</wp:posOffset>
            </wp:positionV>
            <wp:extent cx="920750" cy="1372235"/>
            <wp:effectExtent l="38100" t="19050" r="12700" b="18415"/>
            <wp:wrapTight wrapText="bothSides">
              <wp:wrapPolygon edited="0">
                <wp:start x="-894" y="-300"/>
                <wp:lineTo x="-894" y="21890"/>
                <wp:lineTo x="21898" y="21890"/>
                <wp:lineTo x="21898" y="-300"/>
                <wp:lineTo x="-894" y="-300"/>
              </wp:wrapPolygon>
            </wp:wrapTight>
            <wp:docPr id="1" name="Immagine 1" descr="_DSC0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DSC08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3257" t="-360" r="30949" b="43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37223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300FB5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SCHEDA BIOGRAFICA </w:t>
      </w:r>
      <w:proofErr w:type="spellStart"/>
      <w:r w:rsidR="00300FB5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GEN</w:t>
      </w:r>
      <w:proofErr w:type="spellEnd"/>
      <w:r w:rsidR="00300FB5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. </w:t>
      </w:r>
      <w:r w:rsidR="00F003AB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AL-GHADI</w:t>
      </w:r>
    </w:p>
    <w:p w:rsidR="00FD7F9D" w:rsidRPr="00665762" w:rsidRDefault="00FD7F9D" w:rsidP="0080139C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NOME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F003A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Bashir</w:t>
      </w:r>
      <w:proofErr w:type="spellEnd"/>
      <w:r w:rsidR="00F003A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F003A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Muhamad</w:t>
      </w:r>
      <w:proofErr w:type="spellEnd"/>
    </w:p>
    <w:p w:rsidR="00FD7F9D" w:rsidRPr="00665762" w:rsidRDefault="00FD7F9D" w:rsidP="0080139C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COGNOME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66F66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AL</w:t>
      </w:r>
      <w:r w:rsidR="00F003AB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 xml:space="preserve"> GHADI</w:t>
      </w:r>
    </w:p>
    <w:p w:rsidR="00FD7F9D" w:rsidRPr="00665762" w:rsidRDefault="00FD7F9D" w:rsidP="0080139C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GRADO/TITOLO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300FB5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66F6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Maggior Generale</w:t>
      </w:r>
    </w:p>
    <w:p w:rsidR="00FD7F9D" w:rsidRPr="00665762" w:rsidRDefault="00FD7F9D" w:rsidP="0080139C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F.A.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F003A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ESERCITO</w:t>
      </w:r>
    </w:p>
    <w:p w:rsidR="00FD7F9D" w:rsidRPr="00D66F66" w:rsidRDefault="00FD7F9D" w:rsidP="0080139C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18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INCARICO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66F66" w:rsidRPr="00D66F66">
        <w:rPr>
          <w:rFonts w:ascii="Arial" w:hAnsi="Arial" w:cs="Arial"/>
          <w:sz w:val="20"/>
          <w:szCs w:val="20"/>
        </w:rPr>
        <w:t xml:space="preserve">Comandante </w:t>
      </w:r>
      <w:r w:rsidR="00F003AB">
        <w:rPr>
          <w:rFonts w:ascii="Arial" w:hAnsi="Arial" w:cs="Arial"/>
          <w:sz w:val="20"/>
          <w:szCs w:val="20"/>
        </w:rPr>
        <w:t xml:space="preserve">dell’Operazione Al </w:t>
      </w:r>
      <w:proofErr w:type="spellStart"/>
      <w:r w:rsidR="00F003AB">
        <w:rPr>
          <w:rFonts w:ascii="Arial" w:hAnsi="Arial" w:cs="Arial"/>
          <w:sz w:val="20"/>
          <w:szCs w:val="20"/>
        </w:rPr>
        <w:t>Bunian</w:t>
      </w:r>
      <w:proofErr w:type="spellEnd"/>
      <w:r w:rsidR="00F003AB">
        <w:rPr>
          <w:rFonts w:ascii="Arial" w:hAnsi="Arial" w:cs="Arial"/>
          <w:sz w:val="20"/>
          <w:szCs w:val="20"/>
        </w:rPr>
        <w:t xml:space="preserve"> Al </w:t>
      </w:r>
      <w:proofErr w:type="spellStart"/>
      <w:r w:rsidR="00F003AB">
        <w:rPr>
          <w:rFonts w:ascii="Arial" w:hAnsi="Arial" w:cs="Arial"/>
          <w:sz w:val="20"/>
          <w:szCs w:val="20"/>
        </w:rPr>
        <w:t>Marsus</w:t>
      </w:r>
      <w:proofErr w:type="spellEnd"/>
      <w:r w:rsidR="00F003AB">
        <w:rPr>
          <w:rFonts w:ascii="Arial" w:hAnsi="Arial" w:cs="Arial"/>
          <w:sz w:val="20"/>
          <w:szCs w:val="20"/>
        </w:rPr>
        <w:t xml:space="preserve"> (ABAM)</w:t>
      </w:r>
    </w:p>
    <w:p w:rsidR="00D66F66" w:rsidRDefault="00FD7F9D" w:rsidP="0080139C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DUTY LOCATION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MISURATA</w:t>
      </w:r>
    </w:p>
    <w:p w:rsidR="00803367" w:rsidRPr="00665762" w:rsidRDefault="00FD7F9D" w:rsidP="00F003AB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DIPENDENZA GERARCHICA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003A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non nota</w:t>
      </w:r>
    </w:p>
    <w:p w:rsidR="0080139C" w:rsidRDefault="006D0696" w:rsidP="0080139C">
      <w:pPr>
        <w:spacing w:after="60" w:line="240" w:lineRule="auto"/>
        <w:ind w:left="-426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INCONTRI AVVENUTI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80336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C161C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80139C" w:rsidRPr="000F3286" w:rsidRDefault="00F003AB" w:rsidP="000F3286">
      <w:pPr>
        <w:pStyle w:val="Paragrafoelenco"/>
        <w:numPr>
          <w:ilvl w:val="0"/>
          <w:numId w:val="9"/>
        </w:numPr>
        <w:spacing w:after="0" w:line="240" w:lineRule="auto"/>
        <w:ind w:left="0"/>
        <w:jc w:val="both"/>
        <w:rPr>
          <w:rFonts w:ascii="Arial" w:eastAsia="MS Mincho" w:hAnsi="Arial" w:cs="Arial"/>
          <w:bCs/>
          <w:sz w:val="20"/>
          <w:szCs w:val="20"/>
          <w:lang w:val="it-IT" w:eastAsia="it-IT"/>
        </w:rPr>
      </w:pPr>
      <w:r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>14</w:t>
      </w:r>
      <w:r w:rsidR="0080139C" w:rsidRPr="000F3286"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 xml:space="preserve"> </w:t>
      </w:r>
      <w:r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>febbraio</w:t>
      </w:r>
      <w:r w:rsidR="0080139C" w:rsidRPr="000F3286">
        <w:rPr>
          <w:rFonts w:ascii="Arial" w:eastAsia="MS Mincho" w:hAnsi="Arial" w:cs="Arial"/>
          <w:bCs/>
          <w:sz w:val="20"/>
          <w:szCs w:val="20"/>
          <w:u w:val="single"/>
          <w:lang w:val="it-IT" w:eastAsia="it-IT"/>
        </w:rPr>
        <w:t xml:space="preserve"> 2018</w:t>
      </w:r>
      <w:r w:rsidR="0080139C"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: </w:t>
      </w:r>
      <w:r w:rsidRPr="00F003AB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ha partecipato in data 14 febbraio u.s. alla cerimonia di Transfer </w:t>
      </w:r>
      <w:proofErr w:type="spellStart"/>
      <w:r w:rsidRPr="00F003AB">
        <w:rPr>
          <w:rFonts w:ascii="Arial" w:eastAsia="MS Mincho" w:hAnsi="Arial" w:cs="Arial"/>
          <w:bCs/>
          <w:sz w:val="20"/>
          <w:szCs w:val="20"/>
          <w:lang w:val="it-IT" w:eastAsia="it-IT"/>
        </w:rPr>
        <w:t>Of</w:t>
      </w:r>
      <w:proofErr w:type="spellEnd"/>
      <w:r w:rsidRPr="00F003AB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Authority</w:t>
      </w:r>
      <w:r w:rsidR="003525D9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</w:t>
      </w:r>
      <w:r w:rsidRPr="00F003AB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(TOA) della Task </w:t>
      </w:r>
      <w:proofErr w:type="spellStart"/>
      <w:r w:rsidRPr="00F003AB">
        <w:rPr>
          <w:rFonts w:ascii="Arial" w:eastAsia="MS Mincho" w:hAnsi="Arial" w:cs="Arial"/>
          <w:bCs/>
          <w:sz w:val="20"/>
          <w:szCs w:val="20"/>
          <w:lang w:val="it-IT" w:eastAsia="it-IT"/>
        </w:rPr>
        <w:t>Force</w:t>
      </w:r>
      <w:proofErr w:type="spellEnd"/>
      <w:r w:rsidRPr="00F003AB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Ippocrate(TF-I</w:t>
      </w:r>
      <w:r>
        <w:rPr>
          <w:rFonts w:ascii="Arial" w:hAnsi="Arial" w:cs="Arial"/>
          <w:lang w:val="it-IT"/>
        </w:rPr>
        <w:t>)</w:t>
      </w:r>
      <w:r w:rsidR="0080139C"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>;</w:t>
      </w:r>
    </w:p>
    <w:tbl>
      <w:tblPr>
        <w:tblStyle w:val="Grigliatabella"/>
        <w:tblpPr w:leftFromText="141" w:rightFromText="141" w:vertAnchor="text" w:horzAnchor="margin" w:tblpX="-318" w:tblpY="589"/>
        <w:tblW w:w="10065" w:type="dxa"/>
        <w:tblLook w:val="04A0"/>
      </w:tblPr>
      <w:tblGrid>
        <w:gridCol w:w="2411"/>
        <w:gridCol w:w="7654"/>
      </w:tblGrid>
      <w:tr w:rsidR="003525D9" w:rsidRPr="00665762" w:rsidTr="003525D9">
        <w:tc>
          <w:tcPr>
            <w:tcW w:w="2411" w:type="dxa"/>
            <w:vAlign w:val="center"/>
          </w:tcPr>
          <w:p w:rsidR="003525D9" w:rsidRPr="00665762" w:rsidRDefault="003525D9" w:rsidP="003525D9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FAMIGLIA</w:t>
            </w:r>
          </w:p>
        </w:tc>
        <w:tc>
          <w:tcPr>
            <w:tcW w:w="7654" w:type="dxa"/>
          </w:tcPr>
          <w:p w:rsidR="003525D9" w:rsidRPr="00665762" w:rsidRDefault="003525D9" w:rsidP="003525D9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proofErr w:type="spellStart"/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Sposato</w:t>
            </w:r>
            <w:proofErr w:type="spellEnd"/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;</w:t>
            </w:r>
          </w:p>
          <w:p w:rsidR="003525D9" w:rsidRPr="00665762" w:rsidRDefault="003525D9" w:rsidP="003525D9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Ha figli ma s’ignora il numero</w:t>
            </w: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;</w:t>
            </w:r>
          </w:p>
        </w:tc>
      </w:tr>
      <w:tr w:rsidR="003525D9" w:rsidRPr="00665762" w:rsidTr="003525D9">
        <w:tc>
          <w:tcPr>
            <w:tcW w:w="2411" w:type="dxa"/>
            <w:vAlign w:val="center"/>
          </w:tcPr>
          <w:p w:rsidR="003525D9" w:rsidRPr="00665762" w:rsidRDefault="003525D9" w:rsidP="003525D9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LINGUE PARLATE</w:t>
            </w:r>
          </w:p>
        </w:tc>
        <w:tc>
          <w:tcPr>
            <w:tcW w:w="7654" w:type="dxa"/>
          </w:tcPr>
          <w:p w:rsidR="003525D9" w:rsidRDefault="003525D9" w:rsidP="003525D9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ARABO</w:t>
            </w:r>
          </w:p>
          <w:p w:rsidR="003525D9" w:rsidRPr="00C341ED" w:rsidRDefault="003525D9" w:rsidP="003525D9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INGLESE (TBC)</w:t>
            </w: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;</w:t>
            </w:r>
          </w:p>
        </w:tc>
      </w:tr>
      <w:tr w:rsidR="003525D9" w:rsidRPr="00665762" w:rsidTr="003525D9">
        <w:tc>
          <w:tcPr>
            <w:tcW w:w="2411" w:type="dxa"/>
            <w:vAlign w:val="center"/>
          </w:tcPr>
          <w:p w:rsidR="003525D9" w:rsidRPr="00665762" w:rsidRDefault="003525D9" w:rsidP="003525D9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SALUTE</w:t>
            </w:r>
          </w:p>
        </w:tc>
        <w:tc>
          <w:tcPr>
            <w:tcW w:w="7654" w:type="dxa"/>
          </w:tcPr>
          <w:p w:rsidR="003525D9" w:rsidRPr="00665762" w:rsidRDefault="003525D9" w:rsidP="003525D9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Nessun problema conosciuto</w:t>
            </w:r>
          </w:p>
        </w:tc>
      </w:tr>
      <w:tr w:rsidR="003525D9" w:rsidRPr="00665762" w:rsidTr="003525D9">
        <w:trPr>
          <w:trHeight w:hRule="exact" w:val="227"/>
        </w:trPr>
        <w:tc>
          <w:tcPr>
            <w:tcW w:w="2411" w:type="dxa"/>
            <w:vAlign w:val="center"/>
          </w:tcPr>
          <w:p w:rsidR="003525D9" w:rsidRPr="00665762" w:rsidRDefault="003525D9" w:rsidP="003525D9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MANIERISMI</w:t>
            </w:r>
          </w:p>
        </w:tc>
        <w:tc>
          <w:tcPr>
            <w:tcW w:w="7654" w:type="dxa"/>
          </w:tcPr>
          <w:p w:rsidR="003525D9" w:rsidRPr="00665762" w:rsidRDefault="003525D9" w:rsidP="003525D9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UNKNOWN</w:t>
            </w: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.</w:t>
            </w:r>
          </w:p>
        </w:tc>
      </w:tr>
      <w:tr w:rsidR="003525D9" w:rsidRPr="00665762" w:rsidTr="003525D9">
        <w:trPr>
          <w:trHeight w:hRule="exact" w:val="261"/>
        </w:trPr>
        <w:tc>
          <w:tcPr>
            <w:tcW w:w="2411" w:type="dxa"/>
            <w:vAlign w:val="center"/>
          </w:tcPr>
          <w:p w:rsidR="003525D9" w:rsidRPr="00665762" w:rsidRDefault="003525D9" w:rsidP="003525D9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CONTATTI</w:t>
            </w:r>
          </w:p>
        </w:tc>
        <w:tc>
          <w:tcPr>
            <w:tcW w:w="7654" w:type="dxa"/>
          </w:tcPr>
          <w:p w:rsidR="003525D9" w:rsidRPr="00665762" w:rsidRDefault="003525D9" w:rsidP="003525D9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0913810212</w:t>
            </w:r>
          </w:p>
        </w:tc>
      </w:tr>
    </w:tbl>
    <w:p w:rsidR="0080139C" w:rsidRPr="000F3286" w:rsidRDefault="00850E60" w:rsidP="000F3286">
      <w:pPr>
        <w:pStyle w:val="Paragrafoelenco"/>
        <w:numPr>
          <w:ilvl w:val="0"/>
          <w:numId w:val="9"/>
        </w:numPr>
        <w:spacing w:after="0" w:line="240" w:lineRule="auto"/>
        <w:ind w:left="0"/>
        <w:jc w:val="both"/>
        <w:rPr>
          <w:rFonts w:ascii="Arial" w:eastAsia="MS Mincho" w:hAnsi="Arial" w:cs="Arial"/>
          <w:bCs/>
          <w:sz w:val="20"/>
          <w:szCs w:val="20"/>
          <w:lang w:val="it-IT" w:eastAsia="it-IT"/>
        </w:rPr>
      </w:pPr>
      <w:r w:rsidRPr="005B5186">
        <w:rPr>
          <w:rFonts w:ascii="Arial" w:eastAsia="MS Mincho" w:hAnsi="Arial" w:cs="Arial"/>
          <w:bCs/>
          <w:sz w:val="20"/>
          <w:szCs w:val="20"/>
          <w:lang w:val="it-IT" w:eastAsia="it-IT"/>
        </w:rPr>
        <w:t>18</w:t>
      </w:r>
      <w:r w:rsidR="0080139C" w:rsidRPr="005B51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</w:t>
      </w:r>
      <w:r w:rsidRPr="005B5186">
        <w:rPr>
          <w:rFonts w:ascii="Arial" w:eastAsia="MS Mincho" w:hAnsi="Arial" w:cs="Arial"/>
          <w:bCs/>
          <w:sz w:val="20"/>
          <w:szCs w:val="20"/>
          <w:lang w:val="it-IT" w:eastAsia="it-IT"/>
        </w:rPr>
        <w:t>marzo</w:t>
      </w:r>
      <w:r w:rsidR="0080139C" w:rsidRPr="005B5186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2018</w:t>
      </w:r>
      <w:r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</w:t>
      </w:r>
      <w:proofErr w:type="spellStart"/>
      <w:r>
        <w:rPr>
          <w:rFonts w:ascii="Arial" w:eastAsia="MS Mincho" w:hAnsi="Arial" w:cs="Arial"/>
          <w:bCs/>
          <w:sz w:val="20"/>
          <w:szCs w:val="20"/>
          <w:lang w:val="it-IT" w:eastAsia="it-IT"/>
        </w:rPr>
        <w:t>Cte</w:t>
      </w:r>
      <w:proofErr w:type="spellEnd"/>
      <w:r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TF-I ha effettuato KLE</w:t>
      </w:r>
      <w:r w:rsidRPr="00850E60">
        <w:rPr>
          <w:rFonts w:ascii="Arial" w:eastAsia="MS Mincho" w:hAnsi="Arial" w:cs="Arial"/>
          <w:bCs/>
          <w:sz w:val="20"/>
          <w:szCs w:val="20"/>
          <w:lang w:val="it-IT" w:eastAsia="it-IT"/>
        </w:rPr>
        <w:t xml:space="preserve"> </w:t>
      </w:r>
      <w:r w:rsidRPr="005B5186">
        <w:rPr>
          <w:rFonts w:ascii="Arial" w:eastAsia="MS Mincho" w:hAnsi="Arial" w:cs="Arial"/>
          <w:bCs/>
          <w:sz w:val="20"/>
          <w:szCs w:val="20"/>
          <w:lang w:val="it-IT" w:eastAsia="it-IT"/>
        </w:rPr>
        <w:t>finalizzato a ristabilire i rapporti con l’Alto Ufficiale</w:t>
      </w:r>
      <w:r w:rsidR="0080139C" w:rsidRPr="000F3286">
        <w:rPr>
          <w:rFonts w:ascii="Arial" w:eastAsia="MS Mincho" w:hAnsi="Arial" w:cs="Arial"/>
          <w:bCs/>
          <w:sz w:val="20"/>
          <w:szCs w:val="20"/>
          <w:lang w:val="it-IT" w:eastAsia="it-IT"/>
        </w:rPr>
        <w:t>;</w:t>
      </w:r>
    </w:p>
    <w:p w:rsidR="005771C8" w:rsidRPr="000F3286" w:rsidRDefault="005771C8" w:rsidP="000F3286">
      <w:pPr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0F3286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 xml:space="preserve">Descrizione generale: </w:t>
      </w:r>
    </w:p>
    <w:p w:rsidR="003525D9" w:rsidRDefault="003525D9" w:rsidP="0080139C">
      <w:pPr>
        <w:spacing w:after="0"/>
        <w:ind w:left="-426"/>
        <w:jc w:val="both"/>
        <w:rPr>
          <w:rFonts w:ascii="Arial" w:hAnsi="Arial" w:cs="Arial"/>
          <w:sz w:val="20"/>
          <w:szCs w:val="20"/>
        </w:rPr>
      </w:pPr>
    </w:p>
    <w:p w:rsidR="00850E60" w:rsidRDefault="005B5186" w:rsidP="0080139C">
      <w:pPr>
        <w:spacing w:after="0"/>
        <w:ind w:left="-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Generale AL-GHADI, anno di nascita 1958, ha frequentato il 21°corso dell’Accademia militare di TRIPOLI, ha ricoperto numerosi incarichi di prestigio tra cui:</w:t>
      </w:r>
    </w:p>
    <w:p w:rsidR="005B5186" w:rsidRPr="005B5186" w:rsidRDefault="005B5186" w:rsidP="005B5186">
      <w:pPr>
        <w:pStyle w:val="Paragrafoelenco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5B5186">
        <w:rPr>
          <w:rFonts w:ascii="Arial" w:hAnsi="Arial" w:cs="Arial"/>
          <w:sz w:val="20"/>
          <w:szCs w:val="20"/>
          <w:lang w:val="it-IT"/>
        </w:rPr>
        <w:t xml:space="preserve">Inquadratore presso l’Accademia Militare di TRIPOLI, dove è stato istruttore del Gen. AL-HADDAD, attuale </w:t>
      </w:r>
      <w:proofErr w:type="spellStart"/>
      <w:r w:rsidRPr="005B5186">
        <w:rPr>
          <w:rFonts w:ascii="Arial" w:hAnsi="Arial" w:cs="Arial"/>
          <w:sz w:val="20"/>
          <w:szCs w:val="20"/>
          <w:lang w:val="it-IT"/>
        </w:rPr>
        <w:t>Cte</w:t>
      </w:r>
      <w:proofErr w:type="spellEnd"/>
      <w:r w:rsidR="003525D9">
        <w:rPr>
          <w:rFonts w:ascii="Arial" w:hAnsi="Arial" w:cs="Arial"/>
          <w:sz w:val="20"/>
          <w:szCs w:val="20"/>
          <w:lang w:val="it-IT"/>
        </w:rPr>
        <w:t xml:space="preserve"> della Regione Militare Central</w:t>
      </w:r>
      <w:r w:rsidRPr="005B5186">
        <w:rPr>
          <w:rFonts w:ascii="Arial" w:hAnsi="Arial" w:cs="Arial"/>
          <w:sz w:val="20"/>
          <w:szCs w:val="20"/>
          <w:lang w:val="it-IT"/>
        </w:rPr>
        <w:t>e sino al 1986;</w:t>
      </w:r>
    </w:p>
    <w:p w:rsidR="005B5186" w:rsidRPr="005B5186" w:rsidRDefault="005B5186" w:rsidP="005B5186">
      <w:pPr>
        <w:pStyle w:val="Paragrafoelenco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5B5186">
        <w:rPr>
          <w:rFonts w:ascii="Arial" w:hAnsi="Arial" w:cs="Arial"/>
          <w:sz w:val="20"/>
          <w:szCs w:val="20"/>
          <w:lang w:val="it-IT"/>
        </w:rPr>
        <w:t>C.te</w:t>
      </w:r>
      <w:proofErr w:type="spellEnd"/>
      <w:r w:rsidRPr="005B5186">
        <w:rPr>
          <w:rFonts w:ascii="Arial" w:hAnsi="Arial" w:cs="Arial"/>
          <w:sz w:val="20"/>
          <w:szCs w:val="20"/>
          <w:lang w:val="it-IT"/>
        </w:rPr>
        <w:t xml:space="preserve"> dell’Ospedale da Campo di Misurata sino al 1993;</w:t>
      </w:r>
    </w:p>
    <w:p w:rsidR="005B5186" w:rsidRDefault="005B5186" w:rsidP="005B5186">
      <w:pPr>
        <w:pStyle w:val="Paragrafoelenco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5B5186">
        <w:rPr>
          <w:rFonts w:ascii="Arial" w:hAnsi="Arial" w:cs="Arial"/>
          <w:sz w:val="20"/>
          <w:szCs w:val="20"/>
          <w:lang w:val="it-IT"/>
        </w:rPr>
        <w:t>Presidente della commissione militare per le terapie all’estero sino al 2015;</w:t>
      </w:r>
    </w:p>
    <w:p w:rsidR="005B5186" w:rsidRPr="005B5186" w:rsidRDefault="005B5186" w:rsidP="005B5186">
      <w:pPr>
        <w:pStyle w:val="Paragrafoelenco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5B5186">
        <w:rPr>
          <w:rFonts w:ascii="Arial" w:hAnsi="Arial" w:cs="Arial"/>
          <w:sz w:val="20"/>
          <w:szCs w:val="20"/>
          <w:lang w:val="it-IT"/>
        </w:rPr>
        <w:t xml:space="preserve">Comandante dell’operazione Al </w:t>
      </w:r>
      <w:proofErr w:type="spellStart"/>
      <w:r w:rsidRPr="005B5186">
        <w:rPr>
          <w:rFonts w:ascii="Arial" w:hAnsi="Arial" w:cs="Arial"/>
          <w:sz w:val="20"/>
          <w:szCs w:val="20"/>
          <w:lang w:val="it-IT"/>
        </w:rPr>
        <w:t>Bunian</w:t>
      </w:r>
      <w:proofErr w:type="spellEnd"/>
      <w:r w:rsidRPr="005B5186">
        <w:rPr>
          <w:rFonts w:ascii="Arial" w:hAnsi="Arial" w:cs="Arial"/>
          <w:sz w:val="20"/>
          <w:szCs w:val="20"/>
          <w:lang w:val="it-IT"/>
        </w:rPr>
        <w:t xml:space="preserve"> Al </w:t>
      </w:r>
      <w:proofErr w:type="spellStart"/>
      <w:r w:rsidRPr="005B5186">
        <w:rPr>
          <w:rFonts w:ascii="Arial" w:hAnsi="Arial" w:cs="Arial"/>
          <w:sz w:val="20"/>
          <w:szCs w:val="20"/>
          <w:lang w:val="it-IT"/>
        </w:rPr>
        <w:t>Marsus</w:t>
      </w:r>
      <w:proofErr w:type="spellEnd"/>
      <w:r w:rsidRPr="005B5186">
        <w:rPr>
          <w:rFonts w:ascii="Arial" w:hAnsi="Arial" w:cs="Arial"/>
          <w:sz w:val="20"/>
          <w:szCs w:val="20"/>
          <w:lang w:val="it-IT"/>
        </w:rPr>
        <w:t xml:space="preserve"> (ABAM) anni 2015-2016; </w:t>
      </w:r>
    </w:p>
    <w:p w:rsidR="005B5186" w:rsidRDefault="005B5186" w:rsidP="005B5186">
      <w:pPr>
        <w:pStyle w:val="Paragrafoelenco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5B5186">
        <w:rPr>
          <w:rFonts w:ascii="Arial" w:hAnsi="Arial" w:cs="Arial"/>
          <w:sz w:val="20"/>
          <w:szCs w:val="20"/>
          <w:lang w:val="it-IT"/>
        </w:rPr>
        <w:t>Assistente del direttore responsabile della gestione dei servizi medici militari del Ministero della Difesa;</w:t>
      </w:r>
    </w:p>
    <w:p w:rsidR="005B5186" w:rsidRPr="005B5186" w:rsidRDefault="005B5186" w:rsidP="005B5186">
      <w:pPr>
        <w:pStyle w:val="Paragrafoelenco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3525D9">
        <w:rPr>
          <w:rFonts w:ascii="Arial" w:hAnsi="Arial" w:cs="Arial"/>
          <w:sz w:val="20"/>
          <w:szCs w:val="20"/>
          <w:lang w:val="it-IT"/>
        </w:rPr>
        <w:t>Comandante della Regione Militare Centrale 2016-2017</w:t>
      </w:r>
    </w:p>
    <w:p w:rsidR="00666955" w:rsidRPr="00C13138" w:rsidRDefault="005B5186" w:rsidP="00C13138">
      <w:pPr>
        <w:spacing w:after="0"/>
        <w:ind w:left="-426"/>
        <w:jc w:val="both"/>
        <w:rPr>
          <w:rFonts w:ascii="Arial" w:hAnsi="Arial" w:cs="Arial"/>
          <w:sz w:val="20"/>
          <w:szCs w:val="20"/>
        </w:rPr>
      </w:pPr>
      <w:r w:rsidRPr="005B5186">
        <w:rPr>
          <w:rFonts w:ascii="Arial" w:hAnsi="Arial" w:cs="Arial"/>
          <w:sz w:val="20"/>
          <w:szCs w:val="20"/>
        </w:rPr>
        <w:t xml:space="preserve">Il Generale </w:t>
      </w:r>
      <w:proofErr w:type="spellStart"/>
      <w:r w:rsidRPr="005B5186">
        <w:rPr>
          <w:rFonts w:ascii="Arial" w:hAnsi="Arial" w:cs="Arial"/>
          <w:sz w:val="20"/>
          <w:szCs w:val="20"/>
        </w:rPr>
        <w:t>Bashir</w:t>
      </w:r>
      <w:proofErr w:type="spellEnd"/>
      <w:r w:rsidRPr="005B5186">
        <w:rPr>
          <w:rFonts w:ascii="Arial" w:hAnsi="Arial" w:cs="Arial"/>
          <w:sz w:val="20"/>
          <w:szCs w:val="20"/>
        </w:rPr>
        <w:t xml:space="preserve"> AL-GHADI, all’epoca Colonnello, in data 05 maggio 2016, è stato nominato Comandante dell’operazione </w:t>
      </w:r>
      <w:r w:rsidR="008B11DE">
        <w:rPr>
          <w:rFonts w:ascii="Arial" w:hAnsi="Arial" w:cs="Arial"/>
          <w:sz w:val="20"/>
          <w:szCs w:val="20"/>
        </w:rPr>
        <w:t>ABAM</w:t>
      </w:r>
      <w:r w:rsidRPr="005B5186">
        <w:rPr>
          <w:rFonts w:ascii="Arial" w:hAnsi="Arial" w:cs="Arial"/>
          <w:sz w:val="20"/>
          <w:szCs w:val="20"/>
        </w:rPr>
        <w:t xml:space="preserve">, letteralmente "Edificio dalle fondamenta solide", dal Primo Ministro del Governo di Accordo Nazionale </w:t>
      </w:r>
      <w:proofErr w:type="spellStart"/>
      <w:r w:rsidRPr="005B5186">
        <w:rPr>
          <w:rFonts w:ascii="Arial" w:hAnsi="Arial" w:cs="Arial"/>
          <w:sz w:val="20"/>
          <w:szCs w:val="20"/>
        </w:rPr>
        <w:t>Fajez</w:t>
      </w:r>
      <w:proofErr w:type="spellEnd"/>
      <w:r w:rsidRPr="005B5186">
        <w:rPr>
          <w:rFonts w:ascii="Arial" w:hAnsi="Arial" w:cs="Arial"/>
          <w:sz w:val="20"/>
          <w:szCs w:val="20"/>
        </w:rPr>
        <w:t xml:space="preserve"> SERRAJ.</w:t>
      </w:r>
      <w:r w:rsidR="008B11DE">
        <w:rPr>
          <w:rFonts w:ascii="Arial" w:hAnsi="Arial" w:cs="Arial"/>
          <w:sz w:val="20"/>
          <w:szCs w:val="20"/>
        </w:rPr>
        <w:t xml:space="preserve"> La missione </w:t>
      </w:r>
      <w:r w:rsidRPr="008B11DE">
        <w:rPr>
          <w:rFonts w:ascii="Arial" w:hAnsi="Arial" w:cs="Arial"/>
          <w:sz w:val="20"/>
          <w:szCs w:val="20"/>
        </w:rPr>
        <w:t>consisteva nella scon</w:t>
      </w:r>
      <w:r w:rsidR="00CA3FA0">
        <w:rPr>
          <w:rFonts w:ascii="Arial" w:hAnsi="Arial" w:cs="Arial"/>
          <w:sz w:val="20"/>
          <w:szCs w:val="20"/>
        </w:rPr>
        <w:t xml:space="preserve">fitta delle unità affiliate a </w:t>
      </w:r>
      <w:r w:rsidRPr="008B11DE">
        <w:rPr>
          <w:rFonts w:ascii="Arial" w:hAnsi="Arial" w:cs="Arial"/>
          <w:sz w:val="20"/>
          <w:szCs w:val="20"/>
        </w:rPr>
        <w:t>DAESH nella zona compresa tra la città di M</w:t>
      </w:r>
      <w:r w:rsidR="008B11DE">
        <w:rPr>
          <w:rFonts w:ascii="Arial" w:hAnsi="Arial" w:cs="Arial"/>
          <w:sz w:val="20"/>
          <w:szCs w:val="20"/>
        </w:rPr>
        <w:t>isurata e quella di Sirte. L’</w:t>
      </w:r>
      <w:r w:rsidRPr="008B11DE">
        <w:rPr>
          <w:rFonts w:ascii="Arial" w:hAnsi="Arial" w:cs="Arial"/>
          <w:sz w:val="20"/>
          <w:szCs w:val="20"/>
        </w:rPr>
        <w:t xml:space="preserve">operazione è stata ufficialmente conclusa in data 06 dicembre 2016 con la riconquista dell’ultimo quartiere della città. Il </w:t>
      </w:r>
      <w:proofErr w:type="spellStart"/>
      <w:r w:rsidRPr="00C13138">
        <w:rPr>
          <w:rFonts w:ascii="Arial" w:hAnsi="Arial" w:cs="Arial"/>
          <w:i/>
          <w:sz w:val="20"/>
          <w:szCs w:val="20"/>
        </w:rPr>
        <w:t>Battle</w:t>
      </w:r>
      <w:proofErr w:type="spellEnd"/>
      <w:r w:rsidRPr="00C1313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13138">
        <w:rPr>
          <w:rFonts w:ascii="Arial" w:hAnsi="Arial" w:cs="Arial"/>
          <w:i/>
          <w:sz w:val="20"/>
          <w:szCs w:val="20"/>
        </w:rPr>
        <w:t>Damage</w:t>
      </w:r>
      <w:proofErr w:type="spellEnd"/>
      <w:r w:rsidRPr="00C1313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13138">
        <w:rPr>
          <w:rFonts w:ascii="Arial" w:hAnsi="Arial" w:cs="Arial"/>
          <w:i/>
          <w:sz w:val="20"/>
          <w:szCs w:val="20"/>
        </w:rPr>
        <w:t>Assessment</w:t>
      </w:r>
      <w:proofErr w:type="spellEnd"/>
      <w:r w:rsidR="00CA3FA0">
        <w:rPr>
          <w:rFonts w:ascii="Arial" w:hAnsi="Arial" w:cs="Arial"/>
          <w:sz w:val="20"/>
          <w:szCs w:val="20"/>
        </w:rPr>
        <w:t xml:space="preserve"> </w:t>
      </w:r>
      <w:r w:rsidRPr="008B11DE">
        <w:rPr>
          <w:rFonts w:ascii="Arial" w:hAnsi="Arial" w:cs="Arial"/>
          <w:sz w:val="20"/>
          <w:szCs w:val="20"/>
        </w:rPr>
        <w:t xml:space="preserve">(BDA) dell’operazione consiste in 723 morti (92% </w:t>
      </w:r>
      <w:proofErr w:type="spellStart"/>
      <w:r w:rsidRPr="008B11DE">
        <w:rPr>
          <w:rFonts w:ascii="Arial" w:hAnsi="Arial" w:cs="Arial"/>
          <w:sz w:val="20"/>
          <w:szCs w:val="20"/>
        </w:rPr>
        <w:t>misuratini</w:t>
      </w:r>
      <w:proofErr w:type="spellEnd"/>
      <w:r w:rsidRPr="008B11DE">
        <w:rPr>
          <w:rFonts w:ascii="Arial" w:hAnsi="Arial" w:cs="Arial"/>
          <w:sz w:val="20"/>
          <w:szCs w:val="20"/>
        </w:rPr>
        <w:t xml:space="preserve"> ) e 3293 feriti (81% di Misurata).</w:t>
      </w:r>
      <w:r w:rsidR="004122B5">
        <w:rPr>
          <w:rFonts w:ascii="Arial" w:hAnsi="Arial" w:cs="Arial"/>
          <w:sz w:val="20"/>
          <w:szCs w:val="20"/>
        </w:rPr>
        <w:t xml:space="preserve"> Terminata l’operazione, il Gen. AL-GHADI</w:t>
      </w:r>
      <w:r w:rsidR="00CA3FA0" w:rsidRPr="00CA3FA0">
        <w:rPr>
          <w:rFonts w:ascii="Arial" w:hAnsi="Arial" w:cs="Arial"/>
          <w:sz w:val="20"/>
          <w:szCs w:val="20"/>
        </w:rPr>
        <w:t xml:space="preserve"> </w:t>
      </w:r>
      <w:r w:rsidR="00CA3FA0">
        <w:rPr>
          <w:rFonts w:ascii="Arial" w:hAnsi="Arial" w:cs="Arial"/>
          <w:sz w:val="20"/>
          <w:szCs w:val="20"/>
        </w:rPr>
        <w:t>di propria iniziativa</w:t>
      </w:r>
      <w:r w:rsidR="00D24FFF">
        <w:rPr>
          <w:rFonts w:ascii="Arial" w:hAnsi="Arial" w:cs="Arial"/>
          <w:sz w:val="20"/>
          <w:szCs w:val="20"/>
        </w:rPr>
        <w:t>,</w:t>
      </w:r>
      <w:r w:rsidR="004122B5">
        <w:rPr>
          <w:rFonts w:ascii="Arial" w:hAnsi="Arial" w:cs="Arial"/>
          <w:sz w:val="20"/>
          <w:szCs w:val="20"/>
        </w:rPr>
        <w:t xml:space="preserve"> con il suo </w:t>
      </w:r>
      <w:r w:rsidR="004122B5" w:rsidRPr="004122B5">
        <w:rPr>
          <w:rFonts w:ascii="Arial" w:hAnsi="Arial" w:cs="Arial"/>
          <w:i/>
          <w:sz w:val="20"/>
          <w:szCs w:val="20"/>
        </w:rPr>
        <w:t>staff</w:t>
      </w:r>
      <w:r w:rsidR="00D24FFF" w:rsidRPr="00D24FFF">
        <w:rPr>
          <w:rFonts w:ascii="Arial" w:hAnsi="Arial" w:cs="Arial"/>
          <w:sz w:val="20"/>
          <w:szCs w:val="20"/>
        </w:rPr>
        <w:t>,</w:t>
      </w:r>
      <w:r w:rsidR="004122B5">
        <w:rPr>
          <w:rFonts w:ascii="Arial" w:hAnsi="Arial" w:cs="Arial"/>
          <w:i/>
          <w:sz w:val="20"/>
          <w:szCs w:val="20"/>
        </w:rPr>
        <w:t xml:space="preserve"> </w:t>
      </w:r>
      <w:r w:rsidR="004122B5">
        <w:rPr>
          <w:rFonts w:ascii="Arial" w:hAnsi="Arial" w:cs="Arial"/>
          <w:sz w:val="20"/>
          <w:szCs w:val="20"/>
        </w:rPr>
        <w:t>ha effettuato alcuni viaggi all’estero</w:t>
      </w:r>
      <w:r w:rsidR="00D24FFF">
        <w:rPr>
          <w:rFonts w:ascii="Arial" w:hAnsi="Arial" w:cs="Arial"/>
          <w:sz w:val="20"/>
          <w:szCs w:val="20"/>
        </w:rPr>
        <w:t>,</w:t>
      </w:r>
      <w:r w:rsidR="004122B5">
        <w:rPr>
          <w:rFonts w:ascii="Arial" w:hAnsi="Arial" w:cs="Arial"/>
          <w:sz w:val="20"/>
          <w:szCs w:val="20"/>
        </w:rPr>
        <w:t xml:space="preserve"> incontrando esponenti del Ministero degli esteri russo, il </w:t>
      </w:r>
      <w:r w:rsidR="004122B5" w:rsidRPr="004122B5">
        <w:rPr>
          <w:rFonts w:ascii="Arial" w:hAnsi="Arial" w:cs="Arial"/>
          <w:i/>
          <w:sz w:val="20"/>
          <w:szCs w:val="20"/>
        </w:rPr>
        <w:t>Premier</w:t>
      </w:r>
      <w:r w:rsidR="004122B5">
        <w:rPr>
          <w:rFonts w:ascii="Arial" w:hAnsi="Arial" w:cs="Arial"/>
          <w:i/>
          <w:sz w:val="20"/>
          <w:szCs w:val="20"/>
        </w:rPr>
        <w:t xml:space="preserve"> </w:t>
      </w:r>
      <w:r w:rsidR="004122B5">
        <w:rPr>
          <w:rFonts w:ascii="Arial" w:hAnsi="Arial" w:cs="Arial"/>
          <w:sz w:val="20"/>
          <w:szCs w:val="20"/>
        </w:rPr>
        <w:t xml:space="preserve">ceceno </w:t>
      </w:r>
      <w:proofErr w:type="spellStart"/>
      <w:r w:rsidR="004122B5">
        <w:rPr>
          <w:rFonts w:ascii="Arial" w:hAnsi="Arial" w:cs="Arial"/>
          <w:sz w:val="20"/>
          <w:szCs w:val="20"/>
        </w:rPr>
        <w:t>Ramzan</w:t>
      </w:r>
      <w:proofErr w:type="spellEnd"/>
      <w:r w:rsidR="004122B5">
        <w:rPr>
          <w:rFonts w:ascii="Arial" w:hAnsi="Arial" w:cs="Arial"/>
          <w:sz w:val="20"/>
          <w:szCs w:val="20"/>
        </w:rPr>
        <w:t xml:space="preserve"> KADYROV e l’emiro </w:t>
      </w:r>
      <w:proofErr w:type="spellStart"/>
      <w:r w:rsidR="004122B5">
        <w:rPr>
          <w:rFonts w:ascii="Arial" w:hAnsi="Arial" w:cs="Arial"/>
          <w:sz w:val="20"/>
          <w:szCs w:val="20"/>
        </w:rPr>
        <w:t>qatariota</w:t>
      </w:r>
      <w:proofErr w:type="spellEnd"/>
      <w:r w:rsidR="004122B5">
        <w:rPr>
          <w:rFonts w:ascii="Arial" w:hAnsi="Arial" w:cs="Arial"/>
          <w:sz w:val="20"/>
          <w:szCs w:val="20"/>
        </w:rPr>
        <w:t xml:space="preserve"> AL THANI. </w:t>
      </w:r>
      <w:r w:rsidR="00D24FFF">
        <w:rPr>
          <w:rFonts w:ascii="Arial" w:hAnsi="Arial" w:cs="Arial"/>
          <w:sz w:val="20"/>
          <w:szCs w:val="20"/>
        </w:rPr>
        <w:t xml:space="preserve">Questi viaggi non erano stati concordati né con le Autorità misuratine né con il Premier </w:t>
      </w:r>
      <w:r w:rsidR="00D24FFF" w:rsidRPr="00D24FFF">
        <w:rPr>
          <w:rFonts w:ascii="Arial" w:hAnsi="Arial" w:cs="Arial"/>
          <w:sz w:val="20"/>
          <w:szCs w:val="20"/>
        </w:rPr>
        <w:t>SERRAJ</w:t>
      </w:r>
      <w:r w:rsidR="00D24FFF">
        <w:rPr>
          <w:rFonts w:ascii="Arial" w:hAnsi="Arial" w:cs="Arial"/>
          <w:sz w:val="20"/>
          <w:szCs w:val="20"/>
        </w:rPr>
        <w:t xml:space="preserve">, circostanza che ha determinato reazioni </w:t>
      </w:r>
      <w:r w:rsidR="00CA3FA0">
        <w:rPr>
          <w:rFonts w:ascii="Arial" w:hAnsi="Arial" w:cs="Arial"/>
          <w:sz w:val="20"/>
          <w:szCs w:val="20"/>
        </w:rPr>
        <w:t>negative da parte delle citate A</w:t>
      </w:r>
      <w:r w:rsidR="00D24FFF">
        <w:rPr>
          <w:rFonts w:ascii="Arial" w:hAnsi="Arial" w:cs="Arial"/>
          <w:sz w:val="20"/>
          <w:szCs w:val="20"/>
        </w:rPr>
        <w:t xml:space="preserve">utorità. In particolare, il 17 agosto 2017, </w:t>
      </w:r>
      <w:r w:rsidR="00D24FFF" w:rsidRPr="00D24FFF">
        <w:rPr>
          <w:rFonts w:ascii="Arial" w:hAnsi="Arial" w:cs="Arial"/>
          <w:sz w:val="20"/>
          <w:szCs w:val="20"/>
        </w:rPr>
        <w:t>SERRAJ</w:t>
      </w:r>
      <w:r w:rsidR="00D24FFF">
        <w:rPr>
          <w:rFonts w:ascii="Arial" w:hAnsi="Arial" w:cs="Arial"/>
          <w:sz w:val="20"/>
          <w:szCs w:val="20"/>
        </w:rPr>
        <w:t xml:space="preserve"> ha diramato una circolare nella quale, in virtù del suo ruolo di Capo Supremo delle Forze Armate, ammoniva tutti gli ufficiali alle sue dipendenze di </w:t>
      </w:r>
      <w:r w:rsidR="00D876B1">
        <w:rPr>
          <w:rFonts w:ascii="Arial" w:hAnsi="Arial" w:cs="Arial"/>
          <w:sz w:val="20"/>
          <w:szCs w:val="20"/>
        </w:rPr>
        <w:t>non intraprendere</w:t>
      </w:r>
      <w:r w:rsidR="00126224">
        <w:rPr>
          <w:rFonts w:ascii="Arial" w:hAnsi="Arial" w:cs="Arial"/>
          <w:sz w:val="20"/>
          <w:szCs w:val="20"/>
        </w:rPr>
        <w:t xml:space="preserve"> autonomamente</w:t>
      </w:r>
      <w:r w:rsidR="00D876B1">
        <w:rPr>
          <w:rFonts w:ascii="Arial" w:hAnsi="Arial" w:cs="Arial"/>
          <w:sz w:val="20"/>
          <w:szCs w:val="20"/>
        </w:rPr>
        <w:t xml:space="preserve"> </w:t>
      </w:r>
      <w:r w:rsidR="00126224">
        <w:rPr>
          <w:rFonts w:ascii="Arial" w:hAnsi="Arial" w:cs="Arial"/>
          <w:sz w:val="20"/>
          <w:szCs w:val="20"/>
        </w:rPr>
        <w:t>iniziative politico-diplomatiche, ricordando che tali comportamenti sono punibili dalla legge libica. Questi contrasti hanno determinato la marginalizzazione del Gen. AL-GHADI</w:t>
      </w:r>
      <w:r w:rsidR="0062078F">
        <w:rPr>
          <w:rFonts w:ascii="Arial" w:hAnsi="Arial" w:cs="Arial"/>
          <w:sz w:val="20"/>
          <w:szCs w:val="20"/>
        </w:rPr>
        <w:t>,</w:t>
      </w:r>
      <w:r w:rsidR="00126224">
        <w:rPr>
          <w:rFonts w:ascii="Arial" w:hAnsi="Arial" w:cs="Arial"/>
          <w:sz w:val="20"/>
          <w:szCs w:val="20"/>
        </w:rPr>
        <w:t xml:space="preserve"> a cui fu proposto il ruolo di addetto militare presso l’Ambasciata Libica a WASHINGTON, </w:t>
      </w:r>
      <w:r w:rsidR="0062078F">
        <w:rPr>
          <w:rFonts w:ascii="Arial" w:hAnsi="Arial" w:cs="Arial"/>
          <w:sz w:val="20"/>
          <w:szCs w:val="20"/>
        </w:rPr>
        <w:t>incarico</w:t>
      </w:r>
      <w:r w:rsidR="00126224">
        <w:rPr>
          <w:rFonts w:ascii="Arial" w:hAnsi="Arial" w:cs="Arial"/>
          <w:sz w:val="20"/>
          <w:szCs w:val="20"/>
        </w:rPr>
        <w:t xml:space="preserve"> da lui rifiutato per timore che, in sua assenza, non venisse garantita </w:t>
      </w:r>
      <w:r w:rsidR="0062078F">
        <w:rPr>
          <w:rFonts w:ascii="Arial" w:hAnsi="Arial" w:cs="Arial"/>
          <w:sz w:val="20"/>
          <w:szCs w:val="20"/>
        </w:rPr>
        <w:t xml:space="preserve">adeguata assistenza sanitaria </w:t>
      </w:r>
      <w:r w:rsidR="00126224">
        <w:rPr>
          <w:rFonts w:ascii="Arial" w:hAnsi="Arial" w:cs="Arial"/>
          <w:sz w:val="20"/>
          <w:szCs w:val="20"/>
        </w:rPr>
        <w:t>ai reduci dell’operazione ABAM</w:t>
      </w:r>
      <w:r w:rsidR="0062078F">
        <w:rPr>
          <w:rFonts w:ascii="Arial" w:hAnsi="Arial" w:cs="Arial"/>
          <w:sz w:val="20"/>
          <w:szCs w:val="20"/>
        </w:rPr>
        <w:t xml:space="preserve">. </w:t>
      </w:r>
      <w:r w:rsidR="00DA13DF">
        <w:rPr>
          <w:rFonts w:ascii="Arial" w:hAnsi="Arial" w:cs="Arial"/>
          <w:sz w:val="20"/>
          <w:szCs w:val="20"/>
        </w:rPr>
        <w:t>Attualmente le unità</w:t>
      </w:r>
      <w:r w:rsidR="00126224">
        <w:rPr>
          <w:rFonts w:ascii="Arial" w:hAnsi="Arial" w:cs="Arial"/>
          <w:sz w:val="20"/>
          <w:szCs w:val="20"/>
        </w:rPr>
        <w:t xml:space="preserve"> </w:t>
      </w:r>
      <w:r w:rsidR="00DA13DF" w:rsidRPr="00DA13DF">
        <w:rPr>
          <w:rFonts w:ascii="Arial" w:hAnsi="Arial" w:cs="Arial"/>
          <w:sz w:val="20"/>
          <w:szCs w:val="20"/>
        </w:rPr>
        <w:t>le forze di ABAM sono state impiegate in funzione di antiterrorismo, con compiti di presi</w:t>
      </w:r>
      <w:r w:rsidR="00DA13DF">
        <w:rPr>
          <w:rFonts w:ascii="Arial" w:hAnsi="Arial" w:cs="Arial"/>
          <w:sz w:val="20"/>
          <w:szCs w:val="20"/>
        </w:rPr>
        <w:t>dio e controllo del territorio da Misurata a Sirte</w:t>
      </w:r>
      <w:bookmarkStart w:id="0" w:name="_GoBack"/>
      <w:bookmarkEnd w:id="0"/>
      <w:r w:rsidR="00DA13DF">
        <w:rPr>
          <w:rFonts w:ascii="Arial" w:hAnsi="Arial" w:cs="Arial"/>
          <w:sz w:val="20"/>
          <w:szCs w:val="20"/>
        </w:rPr>
        <w:t>.</w:t>
      </w:r>
    </w:p>
    <w:p w:rsidR="00560633" w:rsidRPr="00665762" w:rsidRDefault="00560633" w:rsidP="00DA13DF">
      <w:pPr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il contingente</w:t>
      </w:r>
      <w:r w:rsidR="00DA13DF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 xml:space="preserve"> e l’ITALIA</w:t>
      </w:r>
    </w:p>
    <w:p w:rsidR="00F05E4A" w:rsidRPr="00DA13DF" w:rsidRDefault="00DA13DF" w:rsidP="000F3286">
      <w:pPr>
        <w:pStyle w:val="Paragrafoelenco"/>
        <w:spacing w:after="0"/>
        <w:ind w:left="-426"/>
        <w:jc w:val="both"/>
        <w:rPr>
          <w:rFonts w:ascii="Arial" w:hAnsi="Arial" w:cs="Arial"/>
          <w:sz w:val="20"/>
          <w:szCs w:val="20"/>
          <w:lang w:val="it-IT"/>
        </w:rPr>
      </w:pPr>
      <w:r w:rsidRPr="00DA13DF">
        <w:rPr>
          <w:rFonts w:ascii="Arial" w:hAnsi="Arial" w:cs="Arial"/>
          <w:sz w:val="20"/>
          <w:szCs w:val="20"/>
          <w:lang w:val="it-IT"/>
        </w:rPr>
        <w:t xml:space="preserve">Il Gen. AL-GHADI </w:t>
      </w:r>
      <w:r w:rsidRPr="00DA13DF">
        <w:rPr>
          <w:rFonts w:ascii="Arial" w:hAnsi="Arial" w:cs="Arial"/>
          <w:sz w:val="20"/>
          <w:szCs w:val="20"/>
          <w:u w:val="single"/>
          <w:lang w:val="it-IT"/>
        </w:rPr>
        <w:t>è sempre stato collaborativo nei confronto della TF-I</w:t>
      </w:r>
      <w:r w:rsidRPr="00DA13DF">
        <w:rPr>
          <w:rFonts w:ascii="Arial" w:hAnsi="Arial" w:cs="Arial"/>
          <w:sz w:val="20"/>
          <w:szCs w:val="20"/>
          <w:lang w:val="it-IT"/>
        </w:rPr>
        <w:t xml:space="preserve"> e ha sempre espresso parole di profondo apprezzamento per il lavoro svolto </w:t>
      </w:r>
      <w:r w:rsidR="00B66898">
        <w:rPr>
          <w:rFonts w:ascii="Arial" w:hAnsi="Arial" w:cs="Arial"/>
          <w:sz w:val="20"/>
          <w:szCs w:val="20"/>
          <w:lang w:val="it-IT"/>
        </w:rPr>
        <w:t>dal</w:t>
      </w:r>
      <w:r w:rsidRPr="00DA13DF">
        <w:rPr>
          <w:rFonts w:ascii="Arial" w:hAnsi="Arial" w:cs="Arial"/>
          <w:sz w:val="20"/>
          <w:szCs w:val="20"/>
          <w:lang w:val="it-IT"/>
        </w:rPr>
        <w:t xml:space="preserve"> Field Hospital</w:t>
      </w:r>
      <w:r w:rsidR="00B66898">
        <w:rPr>
          <w:rFonts w:ascii="Arial" w:hAnsi="Arial" w:cs="Arial"/>
          <w:sz w:val="20"/>
          <w:szCs w:val="20"/>
          <w:lang w:val="it-IT"/>
        </w:rPr>
        <w:t>, dichiarando di essere un aperto sostenitore della presenza del contingente italiano a MISURATA. Tuttavia, seppur in maniera meno critica degli altri esponenti militari, ha espresso delusione per l</w:t>
      </w:r>
      <w:r w:rsidR="00666955">
        <w:rPr>
          <w:rFonts w:ascii="Arial" w:hAnsi="Arial" w:cs="Arial"/>
          <w:sz w:val="20"/>
          <w:szCs w:val="20"/>
          <w:lang w:val="it-IT"/>
        </w:rPr>
        <w:t>a politica estera italiana, ritenuto troppo timido rispetto alle aspettative della popolazione libica.</w:t>
      </w:r>
    </w:p>
    <w:p w:rsidR="00F05E4A" w:rsidRPr="00F05E4A" w:rsidRDefault="00F05E4A" w:rsidP="00A53194">
      <w:pPr>
        <w:pStyle w:val="Paragrafoelenco"/>
        <w:spacing w:after="0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</w:p>
    <w:sectPr w:rsidR="00F05E4A" w:rsidRPr="00F05E4A" w:rsidSect="005A42C3">
      <w:footerReference w:type="default" r:id="rId9"/>
      <w:pgSz w:w="11906" w:h="16838"/>
      <w:pgMar w:top="4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E11" w:rsidRDefault="00F54E11" w:rsidP="005A42C3">
      <w:pPr>
        <w:spacing w:after="0" w:line="240" w:lineRule="auto"/>
      </w:pPr>
      <w:r>
        <w:separator/>
      </w:r>
    </w:p>
  </w:endnote>
  <w:endnote w:type="continuationSeparator" w:id="0">
    <w:p w:rsidR="00F54E11" w:rsidRDefault="00F54E11" w:rsidP="005A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3A6" w:rsidRDefault="001D23A6">
    <w:pPr>
      <w:pStyle w:val="Pidipagina"/>
    </w:pPr>
    <w:r>
      <w:t>Misurata 10/06/2020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E11" w:rsidRDefault="00F54E11" w:rsidP="005A42C3">
      <w:pPr>
        <w:spacing w:after="0" w:line="240" w:lineRule="auto"/>
      </w:pPr>
      <w:r>
        <w:separator/>
      </w:r>
    </w:p>
  </w:footnote>
  <w:footnote w:type="continuationSeparator" w:id="0">
    <w:p w:rsidR="00F54E11" w:rsidRDefault="00F54E11" w:rsidP="005A4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3DD2"/>
    <w:multiLevelType w:val="hybridMultilevel"/>
    <w:tmpl w:val="A9247586"/>
    <w:lvl w:ilvl="0" w:tplc="BBF8C320">
      <w:start w:val="1"/>
      <w:numFmt w:val="bullet"/>
      <w:lvlText w:val=""/>
      <w:lvlJc w:val="left"/>
      <w:pPr>
        <w:ind w:left="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>
    <w:nsid w:val="16DC1E89"/>
    <w:multiLevelType w:val="hybridMultilevel"/>
    <w:tmpl w:val="31DE7652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21BE"/>
    <w:multiLevelType w:val="hybridMultilevel"/>
    <w:tmpl w:val="597C4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0486E"/>
    <w:multiLevelType w:val="hybridMultilevel"/>
    <w:tmpl w:val="E788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35454"/>
    <w:multiLevelType w:val="hybridMultilevel"/>
    <w:tmpl w:val="E5801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DA92D8D"/>
    <w:multiLevelType w:val="hybridMultilevel"/>
    <w:tmpl w:val="737A7F1E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C5EA6"/>
    <w:multiLevelType w:val="hybridMultilevel"/>
    <w:tmpl w:val="B7D057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860DC5"/>
    <w:multiLevelType w:val="hybridMultilevel"/>
    <w:tmpl w:val="DFD68E08"/>
    <w:lvl w:ilvl="0" w:tplc="BBF8C320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>
    <w:nsid w:val="71150EBB"/>
    <w:multiLevelType w:val="hybridMultilevel"/>
    <w:tmpl w:val="A552B378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7F9D"/>
    <w:rsid w:val="00017621"/>
    <w:rsid w:val="00081FB0"/>
    <w:rsid w:val="000C5569"/>
    <w:rsid w:val="000F3286"/>
    <w:rsid w:val="00126224"/>
    <w:rsid w:val="001D23A6"/>
    <w:rsid w:val="001E3318"/>
    <w:rsid w:val="001E56D4"/>
    <w:rsid w:val="00210DC7"/>
    <w:rsid w:val="00233108"/>
    <w:rsid w:val="0025534D"/>
    <w:rsid w:val="00261C96"/>
    <w:rsid w:val="00265BF4"/>
    <w:rsid w:val="002726C8"/>
    <w:rsid w:val="00274F5E"/>
    <w:rsid w:val="00285A4E"/>
    <w:rsid w:val="00294407"/>
    <w:rsid w:val="002971B1"/>
    <w:rsid w:val="002A08A1"/>
    <w:rsid w:val="002C14E7"/>
    <w:rsid w:val="002C3024"/>
    <w:rsid w:val="00300FB5"/>
    <w:rsid w:val="00305217"/>
    <w:rsid w:val="00342B73"/>
    <w:rsid w:val="003500CC"/>
    <w:rsid w:val="003525D9"/>
    <w:rsid w:val="00361128"/>
    <w:rsid w:val="00384627"/>
    <w:rsid w:val="003B65D6"/>
    <w:rsid w:val="004122B5"/>
    <w:rsid w:val="00422FBB"/>
    <w:rsid w:val="004575E2"/>
    <w:rsid w:val="004606E4"/>
    <w:rsid w:val="0046663E"/>
    <w:rsid w:val="00474144"/>
    <w:rsid w:val="00560633"/>
    <w:rsid w:val="005771C8"/>
    <w:rsid w:val="00577ADD"/>
    <w:rsid w:val="0058405F"/>
    <w:rsid w:val="00586A1C"/>
    <w:rsid w:val="00587BFD"/>
    <w:rsid w:val="005A3126"/>
    <w:rsid w:val="005A42C3"/>
    <w:rsid w:val="005B30E3"/>
    <w:rsid w:val="005B5186"/>
    <w:rsid w:val="005D5703"/>
    <w:rsid w:val="00601FAE"/>
    <w:rsid w:val="00616410"/>
    <w:rsid w:val="0062078F"/>
    <w:rsid w:val="00665762"/>
    <w:rsid w:val="00666955"/>
    <w:rsid w:val="006B0215"/>
    <w:rsid w:val="006C7898"/>
    <w:rsid w:val="006D0696"/>
    <w:rsid w:val="006D0ED3"/>
    <w:rsid w:val="006D695A"/>
    <w:rsid w:val="006E2247"/>
    <w:rsid w:val="00704715"/>
    <w:rsid w:val="00776BD8"/>
    <w:rsid w:val="00784A9D"/>
    <w:rsid w:val="007F2E74"/>
    <w:rsid w:val="0080139C"/>
    <w:rsid w:val="00803367"/>
    <w:rsid w:val="0081079A"/>
    <w:rsid w:val="0081079C"/>
    <w:rsid w:val="00823A7B"/>
    <w:rsid w:val="0082539B"/>
    <w:rsid w:val="00825F00"/>
    <w:rsid w:val="00850E60"/>
    <w:rsid w:val="00871CAE"/>
    <w:rsid w:val="008A192B"/>
    <w:rsid w:val="008B11DE"/>
    <w:rsid w:val="008C0041"/>
    <w:rsid w:val="008C495A"/>
    <w:rsid w:val="00915F27"/>
    <w:rsid w:val="00933852"/>
    <w:rsid w:val="00943A5B"/>
    <w:rsid w:val="00956076"/>
    <w:rsid w:val="00957FC2"/>
    <w:rsid w:val="00966E16"/>
    <w:rsid w:val="00987112"/>
    <w:rsid w:val="009A3A32"/>
    <w:rsid w:val="009F1617"/>
    <w:rsid w:val="00A06D22"/>
    <w:rsid w:val="00A13F96"/>
    <w:rsid w:val="00A20A21"/>
    <w:rsid w:val="00A32FCE"/>
    <w:rsid w:val="00A53194"/>
    <w:rsid w:val="00A63813"/>
    <w:rsid w:val="00B40663"/>
    <w:rsid w:val="00B42FE9"/>
    <w:rsid w:val="00B66898"/>
    <w:rsid w:val="00BA781A"/>
    <w:rsid w:val="00BB5EBF"/>
    <w:rsid w:val="00BB7D2A"/>
    <w:rsid w:val="00C13138"/>
    <w:rsid w:val="00C13F74"/>
    <w:rsid w:val="00C161C4"/>
    <w:rsid w:val="00C341ED"/>
    <w:rsid w:val="00CA3066"/>
    <w:rsid w:val="00CA3FA0"/>
    <w:rsid w:val="00CB0549"/>
    <w:rsid w:val="00CC6BDB"/>
    <w:rsid w:val="00CD6F9E"/>
    <w:rsid w:val="00CF1C64"/>
    <w:rsid w:val="00D16DC7"/>
    <w:rsid w:val="00D24D9D"/>
    <w:rsid w:val="00D24FFF"/>
    <w:rsid w:val="00D53C5D"/>
    <w:rsid w:val="00D66EE0"/>
    <w:rsid w:val="00D66F66"/>
    <w:rsid w:val="00D84110"/>
    <w:rsid w:val="00D876B1"/>
    <w:rsid w:val="00DA13DF"/>
    <w:rsid w:val="00E34B24"/>
    <w:rsid w:val="00E5104A"/>
    <w:rsid w:val="00E561CF"/>
    <w:rsid w:val="00E6499C"/>
    <w:rsid w:val="00ED74B1"/>
    <w:rsid w:val="00F003AB"/>
    <w:rsid w:val="00F02F4F"/>
    <w:rsid w:val="00F05E4A"/>
    <w:rsid w:val="00F425A7"/>
    <w:rsid w:val="00F54E11"/>
    <w:rsid w:val="00F70F71"/>
    <w:rsid w:val="00FC0FE7"/>
    <w:rsid w:val="00FC35DB"/>
    <w:rsid w:val="00FD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  <w:style w:type="table" w:styleId="Grigliatabella">
    <w:name w:val="Table Grid"/>
    <w:basedOn w:val="Tabellanormale"/>
    <w:uiPriority w:val="59"/>
    <w:rsid w:val="0094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2C3"/>
  </w:style>
  <w:style w:type="paragraph" w:styleId="Pidipagina">
    <w:name w:val="footer"/>
    <w:basedOn w:val="Normale"/>
    <w:link w:val="Pidipagina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2C3"/>
  </w:style>
  <w:style w:type="character" w:styleId="Rimandonotaapidipagina">
    <w:name w:val="footnote reference"/>
    <w:uiPriority w:val="99"/>
    <w:semiHidden/>
    <w:unhideWhenUsed/>
    <w:rsid w:val="00586A1C"/>
    <w:rPr>
      <w:vertAlign w:val="superscrip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586A1C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586A1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30F59-23BC-4CED-8A80-2E9357AD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53</cp:revision>
  <dcterms:created xsi:type="dcterms:W3CDTF">2020-06-03T10:38:00Z</dcterms:created>
  <dcterms:modified xsi:type="dcterms:W3CDTF">2020-07-22T07:18:00Z</dcterms:modified>
</cp:coreProperties>
</file>