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7EC24" w14:textId="1E30F086" w:rsidR="00123722" w:rsidRPr="00F642BA" w:rsidRDefault="00123722" w:rsidP="00F642BA">
      <w:pPr>
        <w:jc w:val="both"/>
        <w:rPr>
          <w:rFonts w:ascii="Century Gothic" w:hAnsi="Century Gothic"/>
          <w:b/>
          <w:bCs/>
        </w:rPr>
      </w:pPr>
      <w:r w:rsidRPr="00F642BA">
        <w:rPr>
          <w:rFonts w:ascii="Century Gothic" w:hAnsi="Century Gothic"/>
          <w:b/>
          <w:bCs/>
          <w:lang w:val="it"/>
        </w:rPr>
        <w:t xml:space="preserve">L'ordine dell'apparato di deterrenza promette una nuova guerra se le sue prossime richieste non saranno soddisfatte! </w:t>
      </w:r>
    </w:p>
    <w:p w14:paraId="083B04D0" w14:textId="77777777" w:rsidR="00123722" w:rsidRPr="00F642BA" w:rsidRDefault="00123722" w:rsidP="00F642BA">
      <w:pPr>
        <w:jc w:val="both"/>
        <w:rPr>
          <w:rFonts w:ascii="Century Gothic" w:hAnsi="Century Gothic"/>
        </w:rPr>
      </w:pPr>
    </w:p>
    <w:p w14:paraId="5B3449F8" w14:textId="77777777" w:rsidR="00123722" w:rsidRPr="00F642BA" w:rsidRDefault="00123722" w:rsidP="00F642BA">
      <w:pPr>
        <w:jc w:val="both"/>
        <w:rPr>
          <w:rFonts w:ascii="Century Gothic" w:hAnsi="Century Gothic"/>
        </w:rPr>
      </w:pPr>
      <w:r w:rsidRPr="00F642BA">
        <w:rPr>
          <w:rFonts w:ascii="Century Gothic" w:hAnsi="Century Gothic"/>
          <w:lang w:val="it"/>
        </w:rPr>
        <w:t xml:space="preserve">In una corrispondenza ottenuta una copia recante la firma di Abdul Raouf Karah insieme alle firme di Abdul Ghani Al-Kikli e Imad Al-Trabelsi, su una base a sostegno delle sue richieste, il suddetto ha stabilito che il Consiglio presidenziale realizza le sue richieste, che sono riassunte come segue : </w:t>
      </w:r>
    </w:p>
    <w:p w14:paraId="0006A7F5" w14:textId="77777777" w:rsidR="00123722" w:rsidRPr="00F642BA" w:rsidRDefault="00123722" w:rsidP="00F642BA">
      <w:pPr>
        <w:jc w:val="both"/>
        <w:rPr>
          <w:rFonts w:ascii="Century Gothic" w:hAnsi="Century Gothic"/>
        </w:rPr>
      </w:pPr>
      <w:r w:rsidRPr="00F642BA">
        <w:rPr>
          <w:rFonts w:ascii="Century Gothic" w:hAnsi="Century Gothic"/>
          <w:lang w:val="it"/>
        </w:rPr>
        <w:t xml:space="preserve">1- </w:t>
      </w:r>
      <w:r w:rsidRPr="00F642BA">
        <w:rPr>
          <w:rFonts w:ascii="Century Gothic" w:hAnsi="Century Gothic"/>
          <w:b/>
          <w:bCs/>
          <w:lang w:val="it"/>
        </w:rPr>
        <w:t>Cambiare l'ordine della regione militare di Tripoli</w:t>
      </w:r>
      <w:r w:rsidRPr="00F642BA">
        <w:rPr>
          <w:rFonts w:ascii="Century Gothic" w:hAnsi="Century Gothic"/>
          <w:lang w:val="it"/>
        </w:rPr>
        <w:t>, il maggiore generale Abdullah Mansour, e reintegrare Abdul Basit Marwan, sapendo che quest'ultimo rifiuta, secondo fonti a lui vicine, per non essere un capro espiatorio, e per questa posizione lo saluto.</w:t>
      </w:r>
    </w:p>
    <w:p w14:paraId="1A6614F5" w14:textId="6C6FF5AD" w:rsidR="00123722" w:rsidRPr="00F642BA" w:rsidRDefault="00123722" w:rsidP="00F642BA">
      <w:pPr>
        <w:jc w:val="both"/>
        <w:rPr>
          <w:rFonts w:ascii="Century Gothic" w:hAnsi="Century Gothic"/>
        </w:rPr>
      </w:pPr>
      <w:r w:rsidRPr="00F642BA">
        <w:rPr>
          <w:rFonts w:ascii="Century Gothic" w:hAnsi="Century Gothic"/>
          <w:lang w:val="it"/>
        </w:rPr>
        <w:t xml:space="preserve">2 - </w:t>
      </w:r>
      <w:r w:rsidRPr="00F642BA">
        <w:rPr>
          <w:rFonts w:ascii="Century Gothic" w:hAnsi="Century Gothic"/>
          <w:b/>
          <w:bCs/>
          <w:lang w:val="it"/>
        </w:rPr>
        <w:t>Smantellare la 444a Brigata da Combattimento</w:t>
      </w:r>
      <w:r w:rsidRPr="00F642BA">
        <w:rPr>
          <w:rFonts w:ascii="Century Gothic" w:hAnsi="Century Gothic"/>
          <w:lang w:val="it"/>
        </w:rPr>
        <w:t xml:space="preserve"> e distribuire i suoi membri ai suddetti dispositivi, e mantenerla come unità non superiore a 600 effettivi.</w:t>
      </w:r>
    </w:p>
    <w:p w14:paraId="593EC243" w14:textId="211CE453" w:rsidR="00123722" w:rsidRPr="00F642BA" w:rsidRDefault="00123722" w:rsidP="00F642BA">
      <w:pPr>
        <w:jc w:val="both"/>
        <w:rPr>
          <w:rFonts w:ascii="Century Gothic" w:hAnsi="Century Gothic"/>
        </w:rPr>
      </w:pPr>
      <w:r w:rsidRPr="00F642BA">
        <w:rPr>
          <w:rFonts w:ascii="Century Gothic" w:hAnsi="Century Gothic"/>
          <w:lang w:val="it"/>
        </w:rPr>
        <w:t xml:space="preserve">3 - </w:t>
      </w:r>
      <w:r w:rsidRPr="00F642BA">
        <w:rPr>
          <w:rFonts w:ascii="Century Gothic" w:hAnsi="Century Gothic"/>
          <w:b/>
          <w:bCs/>
          <w:lang w:val="it"/>
        </w:rPr>
        <w:t>Rimuovere la 444a Brigata da Combattimento</w:t>
      </w:r>
      <w:r w:rsidRPr="00F642BA">
        <w:rPr>
          <w:rFonts w:ascii="Century Gothic" w:hAnsi="Century Gothic"/>
          <w:lang w:val="it"/>
        </w:rPr>
        <w:t xml:space="preserve"> da Tripoli e limitare la sua presenza solo a </w:t>
      </w:r>
      <w:proofErr w:type="spellStart"/>
      <w:r w:rsidRPr="00F642BA">
        <w:rPr>
          <w:rFonts w:ascii="Century Gothic" w:hAnsi="Century Gothic"/>
          <w:lang w:val="it"/>
        </w:rPr>
        <w:t>Tarhuna</w:t>
      </w:r>
      <w:proofErr w:type="spellEnd"/>
      <w:r w:rsidRPr="00F642BA">
        <w:rPr>
          <w:rFonts w:ascii="Century Gothic" w:hAnsi="Century Gothic"/>
          <w:lang w:val="it"/>
        </w:rPr>
        <w:t xml:space="preserve">, consegnando loro le sue armi pesanti. </w:t>
      </w:r>
    </w:p>
    <w:p w14:paraId="57AF61DE" w14:textId="77777777" w:rsidR="00123722" w:rsidRPr="00F642BA" w:rsidRDefault="00123722" w:rsidP="00F642BA">
      <w:pPr>
        <w:jc w:val="both"/>
        <w:rPr>
          <w:rFonts w:ascii="Century Gothic" w:hAnsi="Century Gothic"/>
        </w:rPr>
      </w:pPr>
      <w:r w:rsidRPr="00F642BA">
        <w:rPr>
          <w:rFonts w:ascii="Century Gothic" w:hAnsi="Century Gothic"/>
          <w:lang w:val="it"/>
        </w:rPr>
        <w:t xml:space="preserve">Ha concluso la sua corrispondenza che se le sue richieste non sono soddisfatte con la forza della penna, le raggiungerà con la forza delle armi ! </w:t>
      </w:r>
    </w:p>
    <w:p w14:paraId="7E4A6DFE" w14:textId="77777777" w:rsidR="00123722" w:rsidRPr="00F642BA" w:rsidRDefault="00123722" w:rsidP="00F642BA">
      <w:pPr>
        <w:jc w:val="both"/>
        <w:rPr>
          <w:rFonts w:ascii="Century Gothic" w:hAnsi="Century Gothic"/>
        </w:rPr>
      </w:pPr>
      <w:r w:rsidRPr="00F642BA">
        <w:rPr>
          <w:rFonts w:ascii="Century Gothic" w:hAnsi="Century Gothic"/>
          <w:lang w:val="it"/>
        </w:rPr>
        <w:t xml:space="preserve">D'altra parte, la scorsa settimana ha rilasciato 400 prigionieri prima di scontare la loro pena, come estensione degli accordi che sta facendo (amnistia per combattere), come parte dei preparativi per un nuovo attacco ! </w:t>
      </w:r>
    </w:p>
    <w:p w14:paraId="086A9C24" w14:textId="77777777" w:rsidR="00123722" w:rsidRPr="00F642BA" w:rsidRDefault="00123722" w:rsidP="00F642BA">
      <w:pPr>
        <w:jc w:val="both"/>
        <w:rPr>
          <w:rFonts w:ascii="Century Gothic" w:hAnsi="Century Gothic"/>
        </w:rPr>
      </w:pPr>
      <w:r w:rsidRPr="00F642BA">
        <w:rPr>
          <w:rFonts w:ascii="Century Gothic" w:hAnsi="Century Gothic"/>
          <w:lang w:val="it"/>
        </w:rPr>
        <w:t>La domanda qui è: qual è il rapporto tra il suddetto e l'istituzione militare, e chi è il presidente e chi è il subordinato, il presidente è il presidente o un odiatore e Ghiniwa, e Trabelsi è il presidente e il presidente è il subordinato!?</w:t>
      </w:r>
    </w:p>
    <w:p w14:paraId="7CF4D615" w14:textId="77777777" w:rsidR="00123722" w:rsidRPr="00F642BA" w:rsidRDefault="00123722" w:rsidP="00F642BA">
      <w:pPr>
        <w:jc w:val="both"/>
        <w:rPr>
          <w:rFonts w:ascii="Century Gothic" w:hAnsi="Century Gothic"/>
        </w:rPr>
      </w:pPr>
      <w:r w:rsidRPr="00F642BA">
        <w:rPr>
          <w:rFonts w:ascii="Century Gothic" w:hAnsi="Century Gothic"/>
          <w:lang w:val="it"/>
        </w:rPr>
        <w:t>Sapete ora chi ostacola l'avanzamento dell'esercito e lo combatte con tutte le forze per la continuazione della manomissione, del caos e della corruzione!?</w:t>
      </w:r>
    </w:p>
    <w:p w14:paraId="57C5EEFF" w14:textId="77777777" w:rsidR="00123722" w:rsidRPr="00F642BA" w:rsidRDefault="00123722" w:rsidP="00F642BA">
      <w:pPr>
        <w:jc w:val="both"/>
        <w:rPr>
          <w:rFonts w:ascii="Century Gothic" w:hAnsi="Century Gothic"/>
        </w:rPr>
      </w:pPr>
      <w:r w:rsidRPr="00F642BA">
        <w:rPr>
          <w:rFonts w:ascii="Century Gothic" w:hAnsi="Century Gothic"/>
          <w:lang w:val="it"/>
        </w:rPr>
        <w:t>Dov'è il Ministero della Giustizia in termini di contrattazione per i prigionieri per la loro libertà? Per quanto tempo le prigioni rimarranno ostaggio di Kara e Najim, sfruttandoli per i propri interessi !</w:t>
      </w:r>
    </w:p>
    <w:p w14:paraId="5F6E80C8" w14:textId="77777777" w:rsidR="00123722" w:rsidRPr="00F642BA" w:rsidRDefault="00123722" w:rsidP="00F642BA">
      <w:pPr>
        <w:jc w:val="both"/>
        <w:rPr>
          <w:rFonts w:ascii="Century Gothic" w:hAnsi="Century Gothic"/>
        </w:rPr>
      </w:pPr>
      <w:r w:rsidRPr="00F642BA">
        <w:rPr>
          <w:rFonts w:ascii="Century Gothic" w:hAnsi="Century Gothic"/>
          <w:lang w:val="it"/>
        </w:rPr>
        <w:t>Spero che le famiglie di coloro che sono stati rilasciati consiglieranno ai loro figli di ritirarsi da questi accordi e preservare le loro vite .</w:t>
      </w:r>
    </w:p>
    <w:p w14:paraId="2D4F51D3" w14:textId="77777777" w:rsidR="00123722" w:rsidRPr="00F642BA" w:rsidRDefault="00123722" w:rsidP="00F642BA">
      <w:pPr>
        <w:jc w:val="both"/>
        <w:rPr>
          <w:rFonts w:ascii="Century Gothic" w:hAnsi="Century Gothic"/>
        </w:rPr>
      </w:pPr>
      <w:r w:rsidRPr="00F642BA">
        <w:rPr>
          <w:rFonts w:ascii="Century Gothic" w:hAnsi="Century Gothic"/>
          <w:lang w:val="it"/>
        </w:rPr>
        <w:t>Per quanto riguarda l'esercito, ha uomini che lo proteggono e lo difendono e continuano a far avanzare l'istituzione militare nonostante gli intrighi dei cospiratori .</w:t>
      </w:r>
    </w:p>
    <w:p w14:paraId="5702C4F9" w14:textId="77777777" w:rsidR="00123722" w:rsidRPr="00F642BA" w:rsidRDefault="00123722" w:rsidP="00F642BA">
      <w:pPr>
        <w:jc w:val="both"/>
        <w:rPr>
          <w:rFonts w:ascii="Century Gothic" w:hAnsi="Century Gothic"/>
        </w:rPr>
      </w:pPr>
    </w:p>
    <w:sectPr w:rsidR="00123722" w:rsidRPr="00F642B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CC8"/>
    <w:rsid w:val="00123722"/>
    <w:rsid w:val="001F3F3F"/>
    <w:rsid w:val="003E7CC8"/>
    <w:rsid w:val="004A1BA2"/>
    <w:rsid w:val="00B055D6"/>
    <w:rsid w:val="00F642BA"/>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FCA9D"/>
  <w15:chartTrackingRefBased/>
  <w15:docId w15:val="{441CA368-CA89-4DA5-A5A7-40C7B85A9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1F3F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1929</Characters>
  <Application>Microsoft Office Word</Application>
  <DocSecurity>0</DocSecurity>
  <Lines>16</Lines>
  <Paragraphs>4</Paragraphs>
  <ScaleCrop>false</ScaleCrop>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2023-08-29T23:53:00Z</dcterms:created>
  <dcterms:modified xsi:type="dcterms:W3CDTF">2023-08-30T08:14:00Z</dcterms:modified>
  <cp:category/>
</cp:coreProperties>
</file>