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5466" w14:textId="1A9F7A9B" w:rsidR="00184934" w:rsidRPr="00C27BF2" w:rsidRDefault="00184934" w:rsidP="00BC2C2C">
      <w:pPr>
        <w:pStyle w:val="Standard"/>
        <w:numPr>
          <w:ilvl w:val="0"/>
          <w:numId w:val="2"/>
        </w:numPr>
        <w:spacing w:before="120" w:line="276" w:lineRule="auto"/>
        <w:ind w:left="284" w:hanging="284"/>
        <w:jc w:val="both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C27BF2">
        <w:rPr>
          <w:rFonts w:ascii="Century Gothic" w:hAnsi="Century Gothic" w:cs="Times New Roman"/>
          <w:b/>
          <w:bCs/>
          <w:sz w:val="22"/>
          <w:szCs w:val="22"/>
          <w:u w:val="single"/>
        </w:rPr>
        <w:t xml:space="preserve">SITUAZIONE </w:t>
      </w:r>
      <w:r w:rsidR="009E51A4" w:rsidRPr="00C27BF2">
        <w:rPr>
          <w:rFonts w:ascii="Century Gothic" w:hAnsi="Century Gothic" w:cs="Times New Roman"/>
          <w:b/>
          <w:bCs/>
          <w:sz w:val="22"/>
          <w:szCs w:val="22"/>
          <w:u w:val="single"/>
        </w:rPr>
        <w:t>POLITICA</w:t>
      </w:r>
    </w:p>
    <w:p w14:paraId="6E51C966" w14:textId="136C410E" w:rsidR="009E51A4" w:rsidRPr="00C27BF2" w:rsidRDefault="00BB20B2" w:rsidP="00BC2C2C">
      <w:pPr>
        <w:pStyle w:val="Standard"/>
        <w:ind w:left="284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>L</w:t>
      </w:r>
      <w:r w:rsidR="00811F65" w:rsidRPr="00C27BF2">
        <w:rPr>
          <w:rFonts w:ascii="Century Gothic" w:hAnsi="Century Gothic"/>
          <w:sz w:val="22"/>
          <w:szCs w:val="22"/>
        </w:rPr>
        <w:t xml:space="preserve">a </w:t>
      </w:r>
      <w:r w:rsidR="00F85608" w:rsidRPr="00C27BF2">
        <w:rPr>
          <w:rFonts w:ascii="Century Gothic" w:hAnsi="Century Gothic"/>
          <w:sz w:val="22"/>
          <w:szCs w:val="22"/>
        </w:rPr>
        <w:t>LIBIA</w:t>
      </w:r>
      <w:r w:rsidRPr="00C27BF2">
        <w:rPr>
          <w:rFonts w:ascii="Century Gothic" w:hAnsi="Century Gothic"/>
          <w:sz w:val="22"/>
          <w:szCs w:val="22"/>
        </w:rPr>
        <w:t xml:space="preserve">, sul fronte politico, </w:t>
      </w:r>
      <w:r w:rsidR="00811F65" w:rsidRPr="00C27BF2">
        <w:rPr>
          <w:rFonts w:ascii="Century Gothic" w:hAnsi="Century Gothic"/>
          <w:sz w:val="22"/>
          <w:szCs w:val="22"/>
        </w:rPr>
        <w:t xml:space="preserve">rimane </w:t>
      </w:r>
      <w:r w:rsidR="009E51A4" w:rsidRPr="00C27BF2">
        <w:rPr>
          <w:rFonts w:ascii="Century Gothic" w:hAnsi="Century Gothic"/>
          <w:sz w:val="22"/>
          <w:szCs w:val="22"/>
        </w:rPr>
        <w:t xml:space="preserve">in una situazione di stallo </w:t>
      </w:r>
      <w:r w:rsidR="00811F65" w:rsidRPr="00C27BF2">
        <w:rPr>
          <w:rFonts w:ascii="Century Gothic" w:hAnsi="Century Gothic"/>
          <w:sz w:val="22"/>
          <w:szCs w:val="22"/>
        </w:rPr>
        <w:t xml:space="preserve">in ragione del </w:t>
      </w:r>
      <w:r w:rsidR="009E51A4" w:rsidRPr="00C27BF2">
        <w:rPr>
          <w:rFonts w:ascii="Century Gothic" w:hAnsi="Century Gothic"/>
          <w:sz w:val="22"/>
          <w:szCs w:val="22"/>
        </w:rPr>
        <w:t xml:space="preserve">confronto tra il Governo </w:t>
      </w:r>
      <w:r w:rsidRPr="00C27BF2">
        <w:rPr>
          <w:rFonts w:ascii="Century Gothic" w:hAnsi="Century Gothic"/>
          <w:sz w:val="22"/>
          <w:szCs w:val="22"/>
        </w:rPr>
        <w:t xml:space="preserve">ad interim </w:t>
      </w:r>
      <w:r w:rsidR="009E51A4" w:rsidRPr="00C27BF2">
        <w:rPr>
          <w:rFonts w:ascii="Century Gothic" w:hAnsi="Century Gothic"/>
          <w:sz w:val="22"/>
          <w:szCs w:val="22"/>
        </w:rPr>
        <w:t>di Unità Nazionale (GUN)</w:t>
      </w:r>
      <w:r w:rsidR="000600BE" w:rsidRPr="00C27BF2">
        <w:rPr>
          <w:rFonts w:ascii="Century Gothic" w:hAnsi="Century Gothic"/>
          <w:sz w:val="22"/>
          <w:szCs w:val="22"/>
        </w:rPr>
        <w:t>,</w:t>
      </w:r>
      <w:r w:rsidR="009E51A4" w:rsidRPr="00C27BF2">
        <w:rPr>
          <w:rFonts w:ascii="Century Gothic" w:hAnsi="Century Gothic"/>
          <w:sz w:val="22"/>
          <w:szCs w:val="22"/>
        </w:rPr>
        <w:t xml:space="preserve"> </w:t>
      </w:r>
      <w:r w:rsidR="0015095C" w:rsidRPr="00C27BF2">
        <w:rPr>
          <w:rFonts w:ascii="Century Gothic" w:hAnsi="Century Gothic"/>
          <w:sz w:val="22"/>
          <w:szCs w:val="22"/>
        </w:rPr>
        <w:t xml:space="preserve">retto da Abdul Hamid DBEIBAH, </w:t>
      </w:r>
      <w:r w:rsidR="00BC2C2C" w:rsidRPr="00C27BF2">
        <w:rPr>
          <w:rFonts w:ascii="Century Gothic" w:hAnsi="Century Gothic"/>
          <w:sz w:val="22"/>
          <w:szCs w:val="22"/>
        </w:rPr>
        <w:t xml:space="preserve">a </w:t>
      </w:r>
      <w:r w:rsidR="003D0912" w:rsidRPr="00C27BF2">
        <w:rPr>
          <w:rFonts w:ascii="Century Gothic" w:hAnsi="Century Gothic"/>
          <w:sz w:val="22"/>
          <w:szCs w:val="22"/>
        </w:rPr>
        <w:t xml:space="preserve">TRIPOLI </w:t>
      </w:r>
      <w:r w:rsidR="009E51A4" w:rsidRPr="00C27BF2">
        <w:rPr>
          <w:rFonts w:ascii="Century Gothic" w:hAnsi="Century Gothic"/>
          <w:sz w:val="22"/>
          <w:szCs w:val="22"/>
        </w:rPr>
        <w:t>e</w:t>
      </w:r>
      <w:r w:rsidRPr="00C27BF2">
        <w:rPr>
          <w:rFonts w:ascii="Century Gothic" w:hAnsi="Century Gothic"/>
          <w:sz w:val="22"/>
          <w:szCs w:val="22"/>
        </w:rPr>
        <w:t xml:space="preserve"> </w:t>
      </w:r>
      <w:r w:rsidR="00811F65" w:rsidRPr="00C27BF2">
        <w:rPr>
          <w:rFonts w:ascii="Century Gothic" w:hAnsi="Century Gothic"/>
          <w:sz w:val="22"/>
          <w:szCs w:val="22"/>
        </w:rPr>
        <w:t xml:space="preserve">il </w:t>
      </w:r>
      <w:r w:rsidR="009E51A4" w:rsidRPr="00C27BF2">
        <w:rPr>
          <w:rFonts w:ascii="Century Gothic" w:hAnsi="Century Gothic"/>
          <w:sz w:val="22"/>
          <w:szCs w:val="22"/>
        </w:rPr>
        <w:t>Governo di Stabilità Nazionale (GSN)</w:t>
      </w:r>
      <w:r w:rsidR="0015095C" w:rsidRPr="00C27BF2">
        <w:rPr>
          <w:rFonts w:ascii="Century Gothic" w:hAnsi="Century Gothic"/>
          <w:sz w:val="22"/>
          <w:szCs w:val="22"/>
        </w:rPr>
        <w:t xml:space="preserve">, </w:t>
      </w:r>
      <w:r w:rsidR="00BC2C2C" w:rsidRPr="00C27BF2">
        <w:rPr>
          <w:rFonts w:ascii="Century Gothic" w:hAnsi="Century Gothic"/>
          <w:sz w:val="22"/>
          <w:szCs w:val="22"/>
        </w:rPr>
        <w:t>del</w:t>
      </w:r>
      <w:r w:rsidR="0015095C" w:rsidRPr="00C27BF2">
        <w:rPr>
          <w:rFonts w:ascii="Century Gothic" w:hAnsi="Century Gothic"/>
          <w:sz w:val="22"/>
          <w:szCs w:val="22"/>
        </w:rPr>
        <w:t xml:space="preserve"> </w:t>
      </w:r>
      <w:r w:rsidR="00BC2C2C" w:rsidRPr="00C27BF2">
        <w:rPr>
          <w:rFonts w:ascii="Century Gothic" w:hAnsi="Century Gothic"/>
          <w:sz w:val="22"/>
          <w:szCs w:val="22"/>
        </w:rPr>
        <w:t>P</w:t>
      </w:r>
      <w:r w:rsidR="0015095C" w:rsidRPr="00C27BF2">
        <w:rPr>
          <w:rFonts w:ascii="Century Gothic" w:hAnsi="Century Gothic"/>
          <w:sz w:val="22"/>
          <w:szCs w:val="22"/>
        </w:rPr>
        <w:t xml:space="preserve">rimo </w:t>
      </w:r>
      <w:r w:rsidR="00BC2C2C" w:rsidRPr="00C27BF2">
        <w:rPr>
          <w:rFonts w:ascii="Century Gothic" w:hAnsi="Century Gothic"/>
          <w:sz w:val="22"/>
          <w:szCs w:val="22"/>
        </w:rPr>
        <w:t>M</w:t>
      </w:r>
      <w:r w:rsidR="0015095C" w:rsidRPr="00C27BF2">
        <w:rPr>
          <w:rFonts w:ascii="Century Gothic" w:hAnsi="Century Gothic"/>
          <w:sz w:val="22"/>
          <w:szCs w:val="22"/>
        </w:rPr>
        <w:t xml:space="preserve">inistro Osama HAMMAD, </w:t>
      </w:r>
      <w:r w:rsidRPr="00C27BF2">
        <w:rPr>
          <w:rFonts w:ascii="Century Gothic" w:hAnsi="Century Gothic"/>
          <w:sz w:val="22"/>
          <w:szCs w:val="22"/>
        </w:rPr>
        <w:t>espressione del</w:t>
      </w:r>
      <w:r w:rsidRPr="00C27BF2">
        <w:rPr>
          <w:rFonts w:ascii="Century Gothic" w:hAnsi="Century Gothic" w:cs="Times New Roman"/>
          <w:sz w:val="22"/>
          <w:szCs w:val="22"/>
        </w:rPr>
        <w:t xml:space="preserve">la Camera dei Rappresentanti </w:t>
      </w:r>
      <w:r w:rsidR="002A5834" w:rsidRPr="00C27BF2">
        <w:rPr>
          <w:rFonts w:ascii="Century Gothic" w:hAnsi="Century Gothic" w:cs="Times New Roman"/>
          <w:sz w:val="22"/>
          <w:szCs w:val="22"/>
        </w:rPr>
        <w:t xml:space="preserve">(CdR) </w:t>
      </w:r>
      <w:r w:rsidRPr="00C27BF2">
        <w:rPr>
          <w:rFonts w:ascii="Century Gothic" w:hAnsi="Century Gothic" w:cs="Times New Roman"/>
          <w:sz w:val="22"/>
          <w:szCs w:val="22"/>
        </w:rPr>
        <w:t xml:space="preserve">con sede </w:t>
      </w:r>
      <w:r w:rsidR="0015095C" w:rsidRPr="00C27BF2">
        <w:rPr>
          <w:rFonts w:ascii="Century Gothic" w:hAnsi="Century Gothic" w:cs="Times New Roman"/>
          <w:sz w:val="22"/>
          <w:szCs w:val="22"/>
        </w:rPr>
        <w:t xml:space="preserve">a </w:t>
      </w:r>
      <w:r w:rsidR="003D0912" w:rsidRPr="00C27BF2">
        <w:rPr>
          <w:rFonts w:ascii="Century Gothic" w:hAnsi="Century Gothic" w:cs="Times New Roman"/>
          <w:sz w:val="22"/>
          <w:szCs w:val="22"/>
        </w:rPr>
        <w:t>TOBRUK</w:t>
      </w:r>
      <w:r w:rsidR="0015095C" w:rsidRPr="00C27BF2">
        <w:rPr>
          <w:rFonts w:ascii="Century Gothic" w:hAnsi="Century Gothic" w:cs="Times New Roman"/>
          <w:sz w:val="22"/>
          <w:szCs w:val="22"/>
        </w:rPr>
        <w:t xml:space="preserve"> </w:t>
      </w:r>
      <w:r w:rsidRPr="00C27BF2">
        <w:rPr>
          <w:rFonts w:ascii="Century Gothic" w:hAnsi="Century Gothic" w:cs="Times New Roman"/>
          <w:sz w:val="22"/>
          <w:szCs w:val="22"/>
        </w:rPr>
        <w:t>nell'est del Paese</w:t>
      </w:r>
      <w:r w:rsidR="0015095C" w:rsidRPr="00C27BF2">
        <w:rPr>
          <w:rFonts w:ascii="Century Gothic" w:hAnsi="Century Gothic" w:cs="Times New Roman"/>
          <w:sz w:val="22"/>
          <w:szCs w:val="22"/>
        </w:rPr>
        <w:t>.</w:t>
      </w:r>
    </w:p>
    <w:p w14:paraId="0B85C098" w14:textId="175A8B41" w:rsidR="00D63A27" w:rsidRPr="00C27BF2" w:rsidRDefault="006831CA" w:rsidP="00BC2C2C">
      <w:pPr>
        <w:pStyle w:val="Standard"/>
        <w:ind w:left="284"/>
        <w:jc w:val="both"/>
        <w:rPr>
          <w:rFonts w:ascii="Century Gothic" w:hAnsi="Century Gothic" w:cs="Times New Roman"/>
          <w:sz w:val="22"/>
          <w:szCs w:val="22"/>
        </w:rPr>
      </w:pPr>
      <w:r w:rsidRPr="00C27BF2">
        <w:rPr>
          <w:rFonts w:ascii="Century Gothic" w:hAnsi="Century Gothic" w:cs="Times New Roman"/>
          <w:sz w:val="22"/>
          <w:szCs w:val="22"/>
        </w:rPr>
        <w:t xml:space="preserve">Minimi sono </w:t>
      </w:r>
      <w:r w:rsidR="00D35B4D" w:rsidRPr="00C27BF2">
        <w:rPr>
          <w:rFonts w:ascii="Century Gothic" w:hAnsi="Century Gothic" w:cs="Times New Roman"/>
          <w:sz w:val="22"/>
          <w:szCs w:val="22"/>
        </w:rPr>
        <w:t xml:space="preserve">stati </w:t>
      </w:r>
      <w:r w:rsidRPr="00C27BF2">
        <w:rPr>
          <w:rFonts w:ascii="Century Gothic" w:hAnsi="Century Gothic" w:cs="Times New Roman"/>
          <w:sz w:val="22"/>
          <w:szCs w:val="22"/>
        </w:rPr>
        <w:t xml:space="preserve">i progressi raggiunti per un accordo su un percorso condiviso verso le elezioni, nonostante i diversi colloqui tenuti tra il </w:t>
      </w:r>
      <w:r w:rsidR="00D63A27" w:rsidRPr="00C27BF2">
        <w:rPr>
          <w:rFonts w:ascii="Century Gothic" w:hAnsi="Century Gothic" w:cs="Times New Roman"/>
          <w:sz w:val="22"/>
          <w:szCs w:val="22"/>
        </w:rPr>
        <w:t>P</w:t>
      </w:r>
      <w:r w:rsidRPr="00C27BF2">
        <w:rPr>
          <w:rFonts w:ascii="Century Gothic" w:hAnsi="Century Gothic" w:cs="Times New Roman"/>
          <w:sz w:val="22"/>
          <w:szCs w:val="22"/>
        </w:rPr>
        <w:t xml:space="preserve">residente della </w:t>
      </w:r>
      <w:r w:rsidR="002A5834" w:rsidRPr="00C27BF2">
        <w:rPr>
          <w:rFonts w:ascii="Century Gothic" w:hAnsi="Century Gothic" w:cs="Times New Roman"/>
          <w:sz w:val="22"/>
          <w:szCs w:val="22"/>
        </w:rPr>
        <w:t xml:space="preserve">CdR </w:t>
      </w:r>
      <w:r w:rsidRPr="00C27BF2">
        <w:rPr>
          <w:rFonts w:ascii="Century Gothic" w:hAnsi="Century Gothic" w:cs="Times New Roman"/>
          <w:sz w:val="22"/>
          <w:szCs w:val="22"/>
        </w:rPr>
        <w:t xml:space="preserve">e il Presidente dell'Alto Consiglio di Stato </w:t>
      </w:r>
      <w:r w:rsidR="004872A0" w:rsidRPr="00C27BF2">
        <w:rPr>
          <w:rFonts w:ascii="Century Gothic" w:hAnsi="Century Gothic" w:cs="Times New Roman"/>
          <w:sz w:val="22"/>
          <w:szCs w:val="22"/>
        </w:rPr>
        <w:t>(</w:t>
      </w:r>
      <w:r w:rsidR="003D0912" w:rsidRPr="00C27BF2">
        <w:rPr>
          <w:rFonts w:ascii="Century Gothic" w:hAnsi="Century Gothic" w:cs="Times New Roman"/>
          <w:sz w:val="22"/>
          <w:szCs w:val="22"/>
        </w:rPr>
        <w:t>A</w:t>
      </w:r>
      <w:r w:rsidR="001A7FA4">
        <w:rPr>
          <w:rFonts w:ascii="Century Gothic" w:hAnsi="Century Gothic" w:cs="Times New Roman"/>
          <w:sz w:val="22"/>
          <w:szCs w:val="22"/>
        </w:rPr>
        <w:t>CS</w:t>
      </w:r>
      <w:r w:rsidR="004872A0" w:rsidRPr="00C27BF2">
        <w:rPr>
          <w:rFonts w:ascii="Century Gothic" w:hAnsi="Century Gothic" w:cs="Times New Roman"/>
          <w:sz w:val="22"/>
          <w:szCs w:val="22"/>
        </w:rPr>
        <w:t xml:space="preserve">) </w:t>
      </w:r>
      <w:r w:rsidRPr="00C27BF2">
        <w:rPr>
          <w:rFonts w:ascii="Century Gothic" w:hAnsi="Century Gothic" w:cs="Times New Roman"/>
          <w:sz w:val="22"/>
          <w:szCs w:val="22"/>
        </w:rPr>
        <w:t xml:space="preserve">agevolati da una serie di consultazioni del Rappresentante Speciale del Segretario Generale dell'ONU </w:t>
      </w:r>
      <w:r w:rsidR="008A67E9" w:rsidRPr="00C27BF2">
        <w:rPr>
          <w:rFonts w:ascii="Century Gothic" w:hAnsi="Century Gothic" w:cs="Times New Roman"/>
          <w:sz w:val="22"/>
          <w:szCs w:val="22"/>
        </w:rPr>
        <w:t xml:space="preserve">(SRSG) </w:t>
      </w:r>
      <w:r w:rsidRPr="00C27BF2">
        <w:rPr>
          <w:rFonts w:ascii="Century Gothic" w:hAnsi="Century Gothic" w:cs="Times New Roman"/>
          <w:sz w:val="22"/>
          <w:szCs w:val="22"/>
        </w:rPr>
        <w:t xml:space="preserve">per la </w:t>
      </w:r>
      <w:r w:rsidR="003D0912" w:rsidRPr="00C27BF2">
        <w:rPr>
          <w:rFonts w:ascii="Century Gothic" w:hAnsi="Century Gothic" w:cs="Times New Roman"/>
          <w:sz w:val="22"/>
          <w:szCs w:val="22"/>
        </w:rPr>
        <w:t>LIBIA</w:t>
      </w:r>
      <w:r w:rsidRPr="00C27BF2">
        <w:rPr>
          <w:rFonts w:ascii="Century Gothic" w:hAnsi="Century Gothic" w:cs="Times New Roman"/>
          <w:sz w:val="22"/>
          <w:szCs w:val="22"/>
        </w:rPr>
        <w:t xml:space="preserve"> e </w:t>
      </w:r>
      <w:r w:rsidR="003D0912" w:rsidRPr="00C27BF2">
        <w:rPr>
          <w:rFonts w:ascii="Century Gothic" w:hAnsi="Century Gothic" w:cs="Times New Roman"/>
          <w:sz w:val="22"/>
          <w:szCs w:val="22"/>
        </w:rPr>
        <w:t>C</w:t>
      </w:r>
      <w:r w:rsidRPr="00C27BF2">
        <w:rPr>
          <w:rFonts w:ascii="Century Gothic" w:hAnsi="Century Gothic" w:cs="Times New Roman"/>
          <w:sz w:val="22"/>
          <w:szCs w:val="22"/>
        </w:rPr>
        <w:t>apo dell'UNSMIL,</w:t>
      </w:r>
      <w:r w:rsidR="008A67E9" w:rsidRPr="00C27BF2">
        <w:rPr>
          <w:rFonts w:ascii="Century Gothic" w:hAnsi="Century Gothic" w:cs="Times New Roman"/>
          <w:sz w:val="22"/>
          <w:szCs w:val="22"/>
        </w:rPr>
        <w:t xml:space="preserve"> </w:t>
      </w:r>
      <w:r w:rsidRPr="00C27BF2">
        <w:rPr>
          <w:rFonts w:ascii="Century Gothic" w:hAnsi="Century Gothic" w:cs="Times New Roman"/>
          <w:sz w:val="22"/>
          <w:szCs w:val="22"/>
        </w:rPr>
        <w:t>Abdoulaye B</w:t>
      </w:r>
      <w:r w:rsidR="0015095C" w:rsidRPr="00C27BF2">
        <w:rPr>
          <w:rFonts w:ascii="Century Gothic" w:hAnsi="Century Gothic" w:cs="Times New Roman"/>
          <w:sz w:val="22"/>
          <w:szCs w:val="22"/>
        </w:rPr>
        <w:t>ATHILY</w:t>
      </w:r>
      <w:r w:rsidRPr="00C27BF2">
        <w:rPr>
          <w:rFonts w:ascii="Century Gothic" w:hAnsi="Century Gothic" w:cs="Times New Roman"/>
          <w:sz w:val="22"/>
          <w:szCs w:val="22"/>
        </w:rPr>
        <w:t xml:space="preserve">. </w:t>
      </w:r>
    </w:p>
    <w:p w14:paraId="696A12C8" w14:textId="5D1A276B" w:rsidR="006831CA" w:rsidRPr="00C27BF2" w:rsidRDefault="006831CA" w:rsidP="00BC2C2C">
      <w:pPr>
        <w:pStyle w:val="Standard"/>
        <w:ind w:left="284"/>
        <w:jc w:val="both"/>
        <w:rPr>
          <w:rFonts w:ascii="Century Gothic" w:hAnsi="Century Gothic" w:cs="Times New Roman"/>
          <w:sz w:val="22"/>
          <w:szCs w:val="22"/>
        </w:rPr>
      </w:pPr>
      <w:r w:rsidRPr="00C27BF2">
        <w:rPr>
          <w:rFonts w:ascii="Century Gothic" w:hAnsi="Century Gothic" w:cs="Times New Roman"/>
          <w:sz w:val="22"/>
          <w:szCs w:val="22"/>
        </w:rPr>
        <w:t xml:space="preserve">La creazione della </w:t>
      </w:r>
      <w:r w:rsidR="001A7FA4">
        <w:rPr>
          <w:rFonts w:ascii="Century Gothic" w:hAnsi="Century Gothic" w:cs="Times New Roman"/>
          <w:sz w:val="22"/>
          <w:szCs w:val="22"/>
        </w:rPr>
        <w:t>Comitato</w:t>
      </w:r>
      <w:r w:rsidRPr="00C27BF2">
        <w:rPr>
          <w:rFonts w:ascii="Century Gothic" w:hAnsi="Century Gothic" w:cs="Times New Roman"/>
          <w:sz w:val="22"/>
          <w:szCs w:val="22"/>
        </w:rPr>
        <w:t xml:space="preserve"> </w:t>
      </w:r>
      <w:r w:rsidR="001A7FA4">
        <w:rPr>
          <w:rFonts w:ascii="Century Gothic" w:hAnsi="Century Gothic" w:cs="Times New Roman"/>
          <w:sz w:val="22"/>
          <w:szCs w:val="22"/>
        </w:rPr>
        <w:t>M</w:t>
      </w:r>
      <w:r w:rsidR="004872A0" w:rsidRPr="00C27BF2">
        <w:rPr>
          <w:rFonts w:ascii="Century Gothic" w:hAnsi="Century Gothic" w:cs="Times New Roman"/>
          <w:sz w:val="22"/>
          <w:szCs w:val="22"/>
        </w:rPr>
        <w:t>ist</w:t>
      </w:r>
      <w:r w:rsidR="001A7FA4">
        <w:rPr>
          <w:rFonts w:ascii="Century Gothic" w:hAnsi="Century Gothic" w:cs="Times New Roman"/>
          <w:sz w:val="22"/>
          <w:szCs w:val="22"/>
        </w:rPr>
        <w:t>o</w:t>
      </w:r>
      <w:r w:rsidR="004872A0" w:rsidRPr="00C27BF2">
        <w:rPr>
          <w:rFonts w:ascii="Century Gothic" w:hAnsi="Century Gothic" w:cs="Times New Roman"/>
          <w:sz w:val="22"/>
          <w:szCs w:val="22"/>
        </w:rPr>
        <w:t xml:space="preserve"> </w:t>
      </w:r>
      <w:r w:rsidRPr="00C27BF2">
        <w:rPr>
          <w:rFonts w:ascii="Century Gothic" w:hAnsi="Century Gothic" w:cs="Times New Roman"/>
          <w:sz w:val="22"/>
          <w:szCs w:val="22"/>
        </w:rPr>
        <w:t>6+6</w:t>
      </w:r>
      <w:r w:rsidR="004C76B8" w:rsidRPr="00C27BF2">
        <w:rPr>
          <w:rFonts w:ascii="Century Gothic" w:hAnsi="Century Gothic" w:cs="Times New Roman"/>
          <w:sz w:val="22"/>
          <w:szCs w:val="22"/>
        </w:rPr>
        <w:t>,</w:t>
      </w:r>
      <w:r w:rsidRPr="00C27BF2">
        <w:rPr>
          <w:rFonts w:ascii="Century Gothic" w:hAnsi="Century Gothic" w:cs="Times New Roman"/>
          <w:sz w:val="22"/>
          <w:szCs w:val="22"/>
        </w:rPr>
        <w:t xml:space="preserve"> </w:t>
      </w:r>
      <w:r w:rsidR="004872A0" w:rsidRPr="00C27BF2">
        <w:rPr>
          <w:rFonts w:ascii="Century Gothic" w:hAnsi="Century Gothic" w:cs="Times New Roman"/>
          <w:sz w:val="22"/>
          <w:szCs w:val="22"/>
        </w:rPr>
        <w:t xml:space="preserve">formata dai </w:t>
      </w:r>
      <w:r w:rsidR="003D0912" w:rsidRPr="00C27BF2">
        <w:rPr>
          <w:rFonts w:ascii="Century Gothic" w:hAnsi="Century Gothic" w:cs="Times New Roman"/>
          <w:sz w:val="22"/>
          <w:szCs w:val="22"/>
        </w:rPr>
        <w:t>R</w:t>
      </w:r>
      <w:r w:rsidR="004872A0" w:rsidRPr="00C27BF2">
        <w:rPr>
          <w:rFonts w:ascii="Century Gothic" w:hAnsi="Century Gothic" w:cs="Times New Roman"/>
          <w:sz w:val="22"/>
          <w:szCs w:val="22"/>
        </w:rPr>
        <w:t xml:space="preserve">appresentanti del CdR e del </w:t>
      </w:r>
      <w:r w:rsidR="003D0912" w:rsidRPr="00C27BF2">
        <w:rPr>
          <w:rFonts w:ascii="Century Gothic" w:hAnsi="Century Gothic" w:cs="Times New Roman"/>
          <w:sz w:val="22"/>
          <w:szCs w:val="22"/>
        </w:rPr>
        <w:t>A</w:t>
      </w:r>
      <w:r w:rsidR="001A7FA4">
        <w:rPr>
          <w:rFonts w:ascii="Century Gothic" w:hAnsi="Century Gothic" w:cs="Times New Roman"/>
          <w:sz w:val="22"/>
          <w:szCs w:val="22"/>
        </w:rPr>
        <w:t>CS</w:t>
      </w:r>
      <w:r w:rsidR="004872A0" w:rsidRPr="00C27BF2">
        <w:rPr>
          <w:rFonts w:ascii="Century Gothic" w:hAnsi="Century Gothic" w:cs="Times New Roman"/>
          <w:sz w:val="22"/>
          <w:szCs w:val="22"/>
        </w:rPr>
        <w:t xml:space="preserve"> </w:t>
      </w:r>
      <w:r w:rsidR="00D63A27" w:rsidRPr="00C27BF2">
        <w:rPr>
          <w:rFonts w:ascii="Century Gothic" w:hAnsi="Century Gothic" w:cs="Times New Roman"/>
          <w:sz w:val="22"/>
          <w:szCs w:val="22"/>
        </w:rPr>
        <w:t>(sede</w:t>
      </w:r>
      <w:r w:rsidR="004872A0" w:rsidRPr="00C27BF2">
        <w:rPr>
          <w:rFonts w:ascii="Century Gothic" w:hAnsi="Century Gothic" w:cs="Times New Roman"/>
          <w:sz w:val="22"/>
          <w:szCs w:val="22"/>
        </w:rPr>
        <w:t xml:space="preserve"> a </w:t>
      </w:r>
      <w:r w:rsidR="003D0912" w:rsidRPr="00C27BF2">
        <w:rPr>
          <w:rFonts w:ascii="Century Gothic" w:hAnsi="Century Gothic" w:cs="Times New Roman"/>
          <w:sz w:val="22"/>
          <w:szCs w:val="22"/>
        </w:rPr>
        <w:t>TRIPOLI</w:t>
      </w:r>
      <w:r w:rsidR="00D63A27" w:rsidRPr="00C27BF2">
        <w:rPr>
          <w:rFonts w:ascii="Century Gothic" w:hAnsi="Century Gothic" w:cs="Times New Roman"/>
          <w:sz w:val="22"/>
          <w:szCs w:val="22"/>
        </w:rPr>
        <w:t>)</w:t>
      </w:r>
      <w:r w:rsidR="004872A0" w:rsidRPr="00C27BF2">
        <w:rPr>
          <w:rFonts w:ascii="Century Gothic" w:hAnsi="Century Gothic" w:cs="Times New Roman"/>
          <w:sz w:val="22"/>
          <w:szCs w:val="22"/>
        </w:rPr>
        <w:t xml:space="preserve"> con l’obiettivo di trovare un terreno comune sui testi giuridici che dovrebbero disciplinare le elezioni presidenziali e legislative</w:t>
      </w:r>
      <w:r w:rsidR="004C76B8" w:rsidRPr="00C27BF2">
        <w:rPr>
          <w:rFonts w:ascii="Century Gothic" w:hAnsi="Century Gothic" w:cs="Times New Roman"/>
          <w:sz w:val="22"/>
          <w:szCs w:val="22"/>
        </w:rPr>
        <w:t>,</w:t>
      </w:r>
      <w:r w:rsidR="004872A0" w:rsidRPr="00C27BF2">
        <w:rPr>
          <w:rFonts w:ascii="Century Gothic" w:hAnsi="Century Gothic" w:cs="Times New Roman"/>
          <w:sz w:val="22"/>
          <w:szCs w:val="22"/>
        </w:rPr>
        <w:t xml:space="preserve"> ad oggi ha trovato non pochi ostacoli nell’espleta</w:t>
      </w:r>
      <w:r w:rsidR="009676AA" w:rsidRPr="00C27BF2">
        <w:rPr>
          <w:rFonts w:ascii="Century Gothic" w:hAnsi="Century Gothic" w:cs="Times New Roman"/>
          <w:sz w:val="22"/>
          <w:szCs w:val="22"/>
        </w:rPr>
        <w:t xml:space="preserve">zione dei </w:t>
      </w:r>
      <w:r w:rsidR="004872A0" w:rsidRPr="00C27BF2">
        <w:rPr>
          <w:rFonts w:ascii="Century Gothic" w:hAnsi="Century Gothic" w:cs="Times New Roman"/>
          <w:sz w:val="22"/>
          <w:szCs w:val="22"/>
        </w:rPr>
        <w:t>compiti deputati</w:t>
      </w:r>
      <w:r w:rsidRPr="00C27BF2">
        <w:rPr>
          <w:rFonts w:ascii="Century Gothic" w:hAnsi="Century Gothic" w:cs="Times New Roman"/>
          <w:sz w:val="22"/>
          <w:szCs w:val="22"/>
        </w:rPr>
        <w:t>.</w:t>
      </w:r>
    </w:p>
    <w:p w14:paraId="1269F52F" w14:textId="3C0986F8" w:rsidR="00A11713" w:rsidRPr="00C27BF2" w:rsidRDefault="009E51A4" w:rsidP="00BC2C2C">
      <w:pPr>
        <w:pStyle w:val="Standard"/>
        <w:ind w:left="284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>Il GUN</w:t>
      </w:r>
      <w:r w:rsidR="00811F65" w:rsidRPr="00C27BF2">
        <w:rPr>
          <w:rFonts w:ascii="Century Gothic" w:hAnsi="Century Gothic"/>
          <w:sz w:val="22"/>
          <w:szCs w:val="22"/>
        </w:rPr>
        <w:t xml:space="preserve">, </w:t>
      </w:r>
      <w:r w:rsidR="009676AA" w:rsidRPr="00C27BF2">
        <w:rPr>
          <w:rFonts w:ascii="Century Gothic" w:hAnsi="Century Gothic"/>
          <w:sz w:val="22"/>
          <w:szCs w:val="22"/>
        </w:rPr>
        <w:t xml:space="preserve">che </w:t>
      </w:r>
      <w:r w:rsidRPr="00C27BF2">
        <w:rPr>
          <w:rFonts w:ascii="Century Gothic" w:hAnsi="Century Gothic"/>
          <w:sz w:val="22"/>
          <w:szCs w:val="22"/>
        </w:rPr>
        <w:t>mantiene un ruolo decisivo nell’attuazione del</w:t>
      </w:r>
      <w:r w:rsidR="001A7FA4">
        <w:rPr>
          <w:rFonts w:ascii="Century Gothic" w:hAnsi="Century Gothic"/>
          <w:sz w:val="22"/>
          <w:szCs w:val="22"/>
        </w:rPr>
        <w:t xml:space="preserve"> percorso </w:t>
      </w:r>
      <w:r w:rsidRPr="00C27BF2">
        <w:rPr>
          <w:rFonts w:ascii="Century Gothic" w:hAnsi="Century Gothic"/>
          <w:sz w:val="22"/>
          <w:szCs w:val="22"/>
        </w:rPr>
        <w:t>politic</w:t>
      </w:r>
      <w:r w:rsidR="001A7FA4">
        <w:rPr>
          <w:rFonts w:ascii="Century Gothic" w:hAnsi="Century Gothic"/>
          <w:sz w:val="22"/>
          <w:szCs w:val="22"/>
        </w:rPr>
        <w:t>o</w:t>
      </w:r>
      <w:r w:rsidRPr="00C27BF2">
        <w:rPr>
          <w:rFonts w:ascii="Century Gothic" w:hAnsi="Century Gothic"/>
          <w:sz w:val="22"/>
          <w:szCs w:val="22"/>
        </w:rPr>
        <w:t xml:space="preserve"> e nella </w:t>
      </w:r>
      <w:r w:rsidRPr="003C29DA">
        <w:rPr>
          <w:rFonts w:ascii="Century Gothic" w:hAnsi="Century Gothic"/>
          <w:sz w:val="22"/>
          <w:szCs w:val="22"/>
        </w:rPr>
        <w:t xml:space="preserve">cooperazione con i vari </w:t>
      </w:r>
      <w:r w:rsidRPr="003C29DA">
        <w:rPr>
          <w:rFonts w:ascii="Century Gothic" w:hAnsi="Century Gothic"/>
          <w:i/>
          <w:sz w:val="22"/>
          <w:szCs w:val="22"/>
        </w:rPr>
        <w:t>stakeholder</w:t>
      </w:r>
      <w:r w:rsidRPr="003C29DA">
        <w:rPr>
          <w:rFonts w:ascii="Century Gothic" w:hAnsi="Century Gothic"/>
          <w:sz w:val="22"/>
          <w:szCs w:val="22"/>
        </w:rPr>
        <w:t xml:space="preserve"> </w:t>
      </w:r>
      <w:r w:rsidR="009676AA" w:rsidRPr="003C29DA">
        <w:rPr>
          <w:rFonts w:ascii="Century Gothic" w:hAnsi="Century Gothic"/>
          <w:sz w:val="22"/>
          <w:szCs w:val="22"/>
        </w:rPr>
        <w:t xml:space="preserve">è </w:t>
      </w:r>
      <w:r w:rsidR="00811F65" w:rsidRPr="003C29DA">
        <w:rPr>
          <w:rFonts w:ascii="Century Gothic" w:hAnsi="Century Gothic"/>
          <w:sz w:val="22"/>
          <w:szCs w:val="22"/>
        </w:rPr>
        <w:t>osteggiato da</w:t>
      </w:r>
      <w:r w:rsidR="000600BE" w:rsidRPr="003C29DA">
        <w:rPr>
          <w:rFonts w:ascii="Century Gothic" w:hAnsi="Century Gothic"/>
          <w:sz w:val="22"/>
          <w:szCs w:val="22"/>
        </w:rPr>
        <w:t>gli</w:t>
      </w:r>
      <w:r w:rsidR="00811F65" w:rsidRPr="003C29DA">
        <w:rPr>
          <w:rFonts w:ascii="Century Gothic" w:hAnsi="Century Gothic"/>
          <w:sz w:val="22"/>
          <w:szCs w:val="22"/>
        </w:rPr>
        <w:t xml:space="preserve"> opponenti politici </w:t>
      </w:r>
      <w:r w:rsidRPr="003C29DA">
        <w:rPr>
          <w:rFonts w:ascii="Century Gothic" w:hAnsi="Century Gothic"/>
          <w:sz w:val="22"/>
          <w:szCs w:val="22"/>
        </w:rPr>
        <w:t>d</w:t>
      </w:r>
      <w:r w:rsidR="00B93880" w:rsidRPr="003C29DA">
        <w:rPr>
          <w:rFonts w:ascii="Century Gothic" w:hAnsi="Century Gothic"/>
          <w:sz w:val="22"/>
          <w:szCs w:val="22"/>
        </w:rPr>
        <w:t>ello stesso</w:t>
      </w:r>
      <w:r w:rsidR="00B93880" w:rsidRPr="00C27BF2">
        <w:rPr>
          <w:rFonts w:ascii="Century Gothic" w:hAnsi="Century Gothic"/>
          <w:sz w:val="22"/>
          <w:szCs w:val="22"/>
        </w:rPr>
        <w:t xml:space="preserve"> </w:t>
      </w:r>
      <w:r w:rsidRPr="00C27BF2">
        <w:rPr>
          <w:rFonts w:ascii="Century Gothic" w:hAnsi="Century Gothic"/>
          <w:sz w:val="22"/>
          <w:szCs w:val="22"/>
        </w:rPr>
        <w:t xml:space="preserve">DBEIBAH </w:t>
      </w:r>
      <w:r w:rsidR="00811F65" w:rsidRPr="00C27BF2">
        <w:rPr>
          <w:rFonts w:ascii="Century Gothic" w:hAnsi="Century Gothic"/>
          <w:sz w:val="22"/>
          <w:szCs w:val="22"/>
        </w:rPr>
        <w:t xml:space="preserve">che </w:t>
      </w:r>
      <w:r w:rsidRPr="00C27BF2">
        <w:rPr>
          <w:rFonts w:ascii="Century Gothic" w:hAnsi="Century Gothic"/>
          <w:sz w:val="22"/>
          <w:szCs w:val="22"/>
        </w:rPr>
        <w:t xml:space="preserve">vorrebbero sostituire il GUN con un </w:t>
      </w:r>
      <w:r w:rsidR="00811F65" w:rsidRPr="00C27BF2">
        <w:rPr>
          <w:rFonts w:ascii="Century Gothic" w:hAnsi="Century Gothic"/>
          <w:sz w:val="22"/>
          <w:szCs w:val="22"/>
        </w:rPr>
        <w:t>“</w:t>
      </w:r>
      <w:r w:rsidRPr="00C27BF2">
        <w:rPr>
          <w:rFonts w:ascii="Century Gothic" w:hAnsi="Century Gothic"/>
          <w:sz w:val="22"/>
          <w:szCs w:val="22"/>
        </w:rPr>
        <w:t>mini-governo unificato</w:t>
      </w:r>
      <w:r w:rsidR="001146FE" w:rsidRPr="00C27BF2">
        <w:rPr>
          <w:rFonts w:ascii="Century Gothic" w:hAnsi="Century Gothic"/>
          <w:sz w:val="22"/>
          <w:szCs w:val="22"/>
        </w:rPr>
        <w:t>”</w:t>
      </w:r>
      <w:r w:rsidRPr="00C27BF2">
        <w:rPr>
          <w:rFonts w:ascii="Century Gothic" w:hAnsi="Century Gothic"/>
          <w:sz w:val="22"/>
          <w:szCs w:val="22"/>
        </w:rPr>
        <w:t xml:space="preserve"> </w:t>
      </w:r>
      <w:r w:rsidR="000600BE" w:rsidRPr="00C27BF2">
        <w:rPr>
          <w:rFonts w:ascii="Century Gothic" w:hAnsi="Century Gothic"/>
          <w:sz w:val="22"/>
          <w:szCs w:val="22"/>
        </w:rPr>
        <w:t xml:space="preserve">con </w:t>
      </w:r>
      <w:r w:rsidR="009676AA" w:rsidRPr="00C27BF2">
        <w:rPr>
          <w:rFonts w:ascii="Century Gothic" w:hAnsi="Century Gothic"/>
          <w:sz w:val="22"/>
          <w:szCs w:val="22"/>
        </w:rPr>
        <w:t>l’</w:t>
      </w:r>
      <w:r w:rsidR="000600BE" w:rsidRPr="00C27BF2">
        <w:rPr>
          <w:rFonts w:ascii="Century Gothic" w:hAnsi="Century Gothic"/>
          <w:sz w:val="22"/>
          <w:szCs w:val="22"/>
        </w:rPr>
        <w:t xml:space="preserve">incarico di creare </w:t>
      </w:r>
      <w:r w:rsidR="00811F65" w:rsidRPr="00C27BF2">
        <w:rPr>
          <w:rFonts w:ascii="Century Gothic" w:hAnsi="Century Gothic"/>
          <w:sz w:val="22"/>
          <w:szCs w:val="22"/>
        </w:rPr>
        <w:t xml:space="preserve">le </w:t>
      </w:r>
      <w:r w:rsidRPr="00C27BF2">
        <w:rPr>
          <w:rFonts w:ascii="Century Gothic" w:hAnsi="Century Gothic"/>
          <w:sz w:val="22"/>
          <w:szCs w:val="22"/>
        </w:rPr>
        <w:t>adeguate condizioni per lo svolgimento delle elezioni</w:t>
      </w:r>
      <w:r w:rsidR="000600BE" w:rsidRPr="00C27BF2">
        <w:rPr>
          <w:rFonts w:ascii="Century Gothic" w:hAnsi="Century Gothic"/>
          <w:sz w:val="22"/>
          <w:szCs w:val="22"/>
        </w:rPr>
        <w:t xml:space="preserve"> politiche</w:t>
      </w:r>
      <w:r w:rsidRPr="00C27BF2">
        <w:rPr>
          <w:rFonts w:ascii="Century Gothic" w:hAnsi="Century Gothic"/>
          <w:sz w:val="22"/>
          <w:szCs w:val="22"/>
        </w:rPr>
        <w:t>.</w:t>
      </w:r>
      <w:r w:rsidR="00A600AA" w:rsidRPr="00C27BF2">
        <w:rPr>
          <w:rFonts w:ascii="Century Gothic" w:hAnsi="Century Gothic"/>
          <w:sz w:val="22"/>
          <w:szCs w:val="22"/>
        </w:rPr>
        <w:t xml:space="preserve"> </w:t>
      </w:r>
    </w:p>
    <w:p w14:paraId="7510F887" w14:textId="56D2F996" w:rsidR="0015095C" w:rsidRPr="00C27BF2" w:rsidRDefault="00754F5A" w:rsidP="00BC2C2C">
      <w:pPr>
        <w:pStyle w:val="Standard"/>
        <w:ind w:left="284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>L</w:t>
      </w:r>
      <w:r w:rsidR="0015095C" w:rsidRPr="00C27BF2">
        <w:rPr>
          <w:rFonts w:ascii="Century Gothic" w:hAnsi="Century Gothic"/>
          <w:sz w:val="22"/>
          <w:szCs w:val="22"/>
        </w:rPr>
        <w:t xml:space="preserve">e divergenti agende degli </w:t>
      </w:r>
      <w:r w:rsidR="0015095C" w:rsidRPr="00C27BF2">
        <w:rPr>
          <w:rFonts w:ascii="Century Gothic" w:hAnsi="Century Gothic"/>
          <w:i/>
          <w:iCs/>
          <w:sz w:val="22"/>
          <w:szCs w:val="22"/>
        </w:rPr>
        <w:t>stakeholder</w:t>
      </w:r>
      <w:r w:rsidR="0015095C" w:rsidRPr="00C27BF2">
        <w:rPr>
          <w:rFonts w:ascii="Century Gothic" w:hAnsi="Century Gothic"/>
          <w:sz w:val="22"/>
          <w:szCs w:val="22"/>
        </w:rPr>
        <w:t xml:space="preserve"> interni (ed esteri) </w:t>
      </w:r>
      <w:r w:rsidRPr="00C27BF2">
        <w:rPr>
          <w:rFonts w:ascii="Century Gothic" w:hAnsi="Century Gothic"/>
          <w:sz w:val="22"/>
          <w:szCs w:val="22"/>
        </w:rPr>
        <w:t>ritardano</w:t>
      </w:r>
      <w:r w:rsidR="0015095C" w:rsidRPr="00C27BF2">
        <w:rPr>
          <w:rFonts w:ascii="Century Gothic" w:hAnsi="Century Gothic"/>
          <w:sz w:val="22"/>
          <w:szCs w:val="22"/>
        </w:rPr>
        <w:t xml:space="preserve"> una normalizzazione politica del Paese.</w:t>
      </w:r>
    </w:p>
    <w:p w14:paraId="361FE23E" w14:textId="6DB4EB9E" w:rsidR="00615F07" w:rsidRPr="00C27BF2" w:rsidRDefault="00615F07" w:rsidP="00BC2C2C">
      <w:pPr>
        <w:pStyle w:val="Standard"/>
        <w:numPr>
          <w:ilvl w:val="0"/>
          <w:numId w:val="2"/>
        </w:numPr>
        <w:spacing w:before="120" w:line="276" w:lineRule="auto"/>
        <w:ind w:left="284" w:hanging="284"/>
        <w:jc w:val="both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C27BF2">
        <w:rPr>
          <w:rFonts w:ascii="Century Gothic" w:hAnsi="Century Gothic" w:cs="Times New Roman"/>
          <w:b/>
          <w:bCs/>
          <w:sz w:val="22"/>
          <w:szCs w:val="22"/>
          <w:u w:val="single"/>
        </w:rPr>
        <w:t>SITUAZIONE MILITARE</w:t>
      </w:r>
    </w:p>
    <w:p w14:paraId="3EC97247" w14:textId="29A8DE7F" w:rsidR="00072585" w:rsidRPr="00C27BF2" w:rsidRDefault="00615F07" w:rsidP="00BC2C2C">
      <w:pPr>
        <w:pStyle w:val="Standard"/>
        <w:ind w:left="284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>L</w:t>
      </w:r>
      <w:r w:rsidR="00184934" w:rsidRPr="00C27BF2">
        <w:rPr>
          <w:rFonts w:ascii="Century Gothic" w:hAnsi="Century Gothic"/>
          <w:sz w:val="22"/>
          <w:szCs w:val="22"/>
        </w:rPr>
        <w:t xml:space="preserve">a divisione politica si riflette anche sul comparto militare. </w:t>
      </w:r>
      <w:r w:rsidR="00BB20B2" w:rsidRPr="00C27BF2">
        <w:rPr>
          <w:rFonts w:ascii="Century Gothic" w:hAnsi="Century Gothic"/>
          <w:sz w:val="22"/>
          <w:szCs w:val="22"/>
        </w:rPr>
        <w:t xml:space="preserve">Lo sviluppo </w:t>
      </w:r>
      <w:r w:rsidR="00BB20B2" w:rsidRPr="003C29DA">
        <w:rPr>
          <w:rFonts w:ascii="Century Gothic" w:hAnsi="Century Gothic"/>
          <w:sz w:val="22"/>
          <w:szCs w:val="22"/>
        </w:rPr>
        <w:t xml:space="preserve">delle </w:t>
      </w:r>
      <w:r w:rsidR="00B83160" w:rsidRPr="003C29DA">
        <w:rPr>
          <w:rFonts w:ascii="Century Gothic" w:hAnsi="Century Gothic"/>
          <w:sz w:val="22"/>
          <w:szCs w:val="22"/>
        </w:rPr>
        <w:t xml:space="preserve">forze armate </w:t>
      </w:r>
      <w:r w:rsidR="008C3AC4" w:rsidRPr="003C29DA">
        <w:rPr>
          <w:rFonts w:ascii="Century Gothic" w:hAnsi="Century Gothic"/>
          <w:sz w:val="22"/>
          <w:szCs w:val="22"/>
        </w:rPr>
        <w:t>libiche</w:t>
      </w:r>
      <w:r w:rsidR="00B83160">
        <w:rPr>
          <w:rFonts w:ascii="Century Gothic" w:hAnsi="Century Gothic"/>
          <w:sz w:val="22"/>
          <w:szCs w:val="22"/>
        </w:rPr>
        <w:t xml:space="preserve"> </w:t>
      </w:r>
      <w:r w:rsidR="00BB20B2" w:rsidRPr="00C27BF2">
        <w:rPr>
          <w:rFonts w:ascii="Century Gothic" w:hAnsi="Century Gothic"/>
          <w:sz w:val="22"/>
          <w:szCs w:val="22"/>
        </w:rPr>
        <w:t>e l</w:t>
      </w:r>
      <w:r w:rsidRPr="00C27BF2">
        <w:rPr>
          <w:rFonts w:ascii="Century Gothic" w:hAnsi="Century Gothic"/>
          <w:sz w:val="22"/>
          <w:szCs w:val="22"/>
        </w:rPr>
        <w:t xml:space="preserve">’integrazione delle unità militari e paramilitari appartenenti alle diverse parti </w:t>
      </w:r>
      <w:r w:rsidR="00C23FB9" w:rsidRPr="00C27BF2">
        <w:rPr>
          <w:rFonts w:ascii="Century Gothic" w:hAnsi="Century Gothic"/>
          <w:sz w:val="22"/>
          <w:szCs w:val="22"/>
        </w:rPr>
        <w:t xml:space="preserve">(occidentale e orientale) </w:t>
      </w:r>
      <w:r w:rsidRPr="00C27BF2">
        <w:rPr>
          <w:rFonts w:ascii="Century Gothic" w:hAnsi="Century Gothic"/>
          <w:sz w:val="22"/>
          <w:szCs w:val="22"/>
        </w:rPr>
        <w:t>rimane</w:t>
      </w:r>
      <w:r w:rsidR="008C3AC4">
        <w:rPr>
          <w:rFonts w:ascii="Century Gothic" w:hAnsi="Century Gothic"/>
          <w:sz w:val="22"/>
          <w:szCs w:val="22"/>
        </w:rPr>
        <w:t xml:space="preserve"> </w:t>
      </w:r>
      <w:r w:rsidR="00B93880" w:rsidRPr="00C27BF2">
        <w:rPr>
          <w:rFonts w:ascii="Century Gothic" w:hAnsi="Century Gothic"/>
          <w:sz w:val="22"/>
          <w:szCs w:val="22"/>
        </w:rPr>
        <w:t xml:space="preserve">lontana nonostante gli sforzi </w:t>
      </w:r>
      <w:r w:rsidR="00BB20B2" w:rsidRPr="00C27BF2">
        <w:rPr>
          <w:rFonts w:ascii="Century Gothic" w:hAnsi="Century Gothic"/>
          <w:sz w:val="22"/>
          <w:szCs w:val="22"/>
        </w:rPr>
        <w:t>della Comunità Internazionale</w:t>
      </w:r>
      <w:r w:rsidR="008C3AC4">
        <w:rPr>
          <w:rFonts w:ascii="Century Gothic" w:hAnsi="Century Gothic"/>
          <w:sz w:val="22"/>
          <w:szCs w:val="22"/>
        </w:rPr>
        <w:t xml:space="preserve"> e</w:t>
      </w:r>
      <w:r w:rsidR="00BB20B2" w:rsidRPr="00C27BF2">
        <w:rPr>
          <w:rFonts w:ascii="Century Gothic" w:hAnsi="Century Gothic"/>
          <w:sz w:val="22"/>
          <w:szCs w:val="22"/>
        </w:rPr>
        <w:t xml:space="preserve"> </w:t>
      </w:r>
      <w:r w:rsidR="00B93880" w:rsidRPr="00C27BF2">
        <w:rPr>
          <w:rFonts w:ascii="Century Gothic" w:hAnsi="Century Gothic"/>
          <w:sz w:val="22"/>
          <w:szCs w:val="22"/>
        </w:rPr>
        <w:t>del Comitato Militare Congiunto</w:t>
      </w:r>
      <w:r w:rsidR="00DA7CE9" w:rsidRPr="00C27BF2">
        <w:rPr>
          <w:rStyle w:val="Rimandonotaapidipagina"/>
          <w:rFonts w:ascii="Century Gothic" w:hAnsi="Century Gothic"/>
          <w:sz w:val="22"/>
          <w:szCs w:val="22"/>
        </w:rPr>
        <w:footnoteReference w:id="1"/>
      </w:r>
      <w:r w:rsidR="00B93880" w:rsidRPr="00C27BF2">
        <w:rPr>
          <w:rFonts w:ascii="Century Gothic" w:hAnsi="Century Gothic"/>
          <w:sz w:val="22"/>
          <w:szCs w:val="22"/>
        </w:rPr>
        <w:t xml:space="preserve"> 5+5</w:t>
      </w:r>
      <w:r w:rsidR="00DA7CE9" w:rsidRPr="00C27BF2">
        <w:rPr>
          <w:rFonts w:ascii="Century Gothic" w:hAnsi="Century Gothic"/>
          <w:sz w:val="22"/>
          <w:szCs w:val="22"/>
        </w:rPr>
        <w:t xml:space="preserve"> (JMC 5+5)</w:t>
      </w:r>
      <w:r w:rsidR="00B93880" w:rsidRPr="00C27BF2">
        <w:rPr>
          <w:rFonts w:ascii="Century Gothic" w:hAnsi="Century Gothic"/>
          <w:sz w:val="22"/>
          <w:szCs w:val="22"/>
        </w:rPr>
        <w:t xml:space="preserve">. </w:t>
      </w:r>
    </w:p>
    <w:p w14:paraId="0AF03596" w14:textId="374722A3" w:rsidR="00615F07" w:rsidRPr="00C27BF2" w:rsidRDefault="00A11713" w:rsidP="00BC2C2C">
      <w:pPr>
        <w:pStyle w:val="Standard"/>
        <w:ind w:left="284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>La</w:t>
      </w:r>
      <w:r w:rsidR="00C23FB9" w:rsidRPr="00C27BF2">
        <w:rPr>
          <w:rFonts w:ascii="Century Gothic" w:hAnsi="Century Gothic"/>
          <w:sz w:val="22"/>
          <w:szCs w:val="22"/>
        </w:rPr>
        <w:t xml:space="preserve"> riunificazione delle forze armate libiche permetterebbe tra l’altro di migliorare la situazione nel sud, anche a vantaggio dei Paesi del </w:t>
      </w:r>
      <w:r w:rsidR="003D0912" w:rsidRPr="00C27BF2">
        <w:rPr>
          <w:rFonts w:ascii="Century Gothic" w:hAnsi="Century Gothic"/>
          <w:sz w:val="22"/>
          <w:szCs w:val="22"/>
        </w:rPr>
        <w:t>SAHEL</w:t>
      </w:r>
      <w:r w:rsidR="00C23FB9" w:rsidRPr="00C27BF2">
        <w:rPr>
          <w:rFonts w:ascii="Century Gothic" w:hAnsi="Century Gothic"/>
          <w:sz w:val="22"/>
          <w:szCs w:val="22"/>
        </w:rPr>
        <w:t xml:space="preserve"> che soffrono per l’instabilità libica</w:t>
      </w:r>
      <w:r w:rsidR="009F3EAF" w:rsidRPr="00C27BF2">
        <w:rPr>
          <w:rStyle w:val="Rimandonotaapidipagina"/>
          <w:rFonts w:ascii="Century Gothic" w:hAnsi="Century Gothic"/>
          <w:sz w:val="22"/>
          <w:szCs w:val="22"/>
        </w:rPr>
        <w:footnoteReference w:id="2"/>
      </w:r>
      <w:r w:rsidR="00C23FB9" w:rsidRPr="00C27BF2">
        <w:rPr>
          <w:rFonts w:ascii="Century Gothic" w:hAnsi="Century Gothic"/>
          <w:sz w:val="22"/>
          <w:szCs w:val="22"/>
        </w:rPr>
        <w:t>.</w:t>
      </w:r>
    </w:p>
    <w:p w14:paraId="299D831C" w14:textId="35ADE5D9" w:rsidR="009676AA" w:rsidRPr="00C27BF2" w:rsidRDefault="009676AA" w:rsidP="00BC2C2C">
      <w:pPr>
        <w:pStyle w:val="Standard"/>
        <w:ind w:left="284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>Le diverse unità/milizie armate nel Paese dipendono da differenti strutture gerarchiche e</w:t>
      </w:r>
      <w:r w:rsidR="00E16A77" w:rsidRPr="00C27BF2">
        <w:rPr>
          <w:rFonts w:ascii="Century Gothic" w:hAnsi="Century Gothic"/>
          <w:sz w:val="22"/>
          <w:szCs w:val="22"/>
        </w:rPr>
        <w:t xml:space="preserve"> per lo più</w:t>
      </w:r>
      <w:r w:rsidRPr="00C27BF2">
        <w:rPr>
          <w:rFonts w:ascii="Century Gothic" w:hAnsi="Century Gothic"/>
          <w:sz w:val="22"/>
          <w:szCs w:val="22"/>
        </w:rPr>
        <w:t xml:space="preserve"> </w:t>
      </w:r>
      <w:r w:rsidR="00184934" w:rsidRPr="00C27BF2">
        <w:rPr>
          <w:rFonts w:ascii="Century Gothic" w:hAnsi="Century Gothic"/>
          <w:sz w:val="22"/>
          <w:szCs w:val="22"/>
        </w:rPr>
        <w:t>opera</w:t>
      </w:r>
      <w:r w:rsidRPr="00C27BF2">
        <w:rPr>
          <w:rFonts w:ascii="Century Gothic" w:hAnsi="Century Gothic"/>
          <w:sz w:val="22"/>
          <w:szCs w:val="22"/>
        </w:rPr>
        <w:t xml:space="preserve">no </w:t>
      </w:r>
      <w:r w:rsidR="00184934" w:rsidRPr="00C27BF2">
        <w:rPr>
          <w:rFonts w:ascii="Century Gothic" w:hAnsi="Century Gothic"/>
          <w:sz w:val="22"/>
          <w:szCs w:val="22"/>
        </w:rPr>
        <w:t xml:space="preserve">esclusivamente su motivazioni/interessi </w:t>
      </w:r>
      <w:r w:rsidR="00E16A77" w:rsidRPr="00C27BF2">
        <w:rPr>
          <w:rFonts w:ascii="Century Gothic" w:hAnsi="Century Gothic"/>
          <w:sz w:val="22"/>
          <w:szCs w:val="22"/>
        </w:rPr>
        <w:t xml:space="preserve">propri </w:t>
      </w:r>
      <w:r w:rsidR="00184934" w:rsidRPr="00C27BF2">
        <w:rPr>
          <w:rFonts w:ascii="Century Gothic" w:hAnsi="Century Gothic"/>
          <w:sz w:val="22"/>
          <w:szCs w:val="22"/>
        </w:rPr>
        <w:t>che si traduc</w:t>
      </w:r>
      <w:r w:rsidRPr="00C27BF2">
        <w:rPr>
          <w:rFonts w:ascii="Century Gothic" w:hAnsi="Century Gothic"/>
          <w:sz w:val="22"/>
          <w:szCs w:val="22"/>
        </w:rPr>
        <w:t>ono</w:t>
      </w:r>
      <w:r w:rsidR="00184934" w:rsidRPr="00C27BF2">
        <w:rPr>
          <w:rFonts w:ascii="Century Gothic" w:hAnsi="Century Gothic"/>
          <w:sz w:val="22"/>
          <w:szCs w:val="22"/>
        </w:rPr>
        <w:t xml:space="preserve"> in alleanze labili e di opportunità. </w:t>
      </w:r>
    </w:p>
    <w:p w14:paraId="0DD54A0C" w14:textId="2DD74140" w:rsidR="00E16A77" w:rsidRPr="00C27BF2" w:rsidRDefault="00E16A77" w:rsidP="00BC2C2C">
      <w:pPr>
        <w:pStyle w:val="Standard"/>
        <w:ind w:left="287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 xml:space="preserve">Non esiste al momento un censimento certo del personale alle dipendenze di ogni Comandante delle unità/milizie poiché la </w:t>
      </w:r>
      <w:r w:rsidR="00184934" w:rsidRPr="00C27BF2">
        <w:rPr>
          <w:rFonts w:ascii="Century Gothic" w:hAnsi="Century Gothic"/>
          <w:sz w:val="22"/>
          <w:szCs w:val="22"/>
        </w:rPr>
        <w:t xml:space="preserve">capacità di esprimere una “forza in campo” dipende </w:t>
      </w:r>
      <w:r w:rsidR="009F3EAF" w:rsidRPr="00C27BF2">
        <w:rPr>
          <w:rFonts w:ascii="Century Gothic" w:hAnsi="Century Gothic"/>
          <w:sz w:val="22"/>
          <w:szCs w:val="22"/>
        </w:rPr>
        <w:t xml:space="preserve">soprattutto </w:t>
      </w:r>
      <w:r w:rsidR="00184934" w:rsidRPr="00C27BF2">
        <w:rPr>
          <w:rFonts w:ascii="Century Gothic" w:hAnsi="Century Gothic"/>
          <w:sz w:val="22"/>
          <w:szCs w:val="22"/>
        </w:rPr>
        <w:t>dalla disponibilità di finanziamenti.</w:t>
      </w:r>
    </w:p>
    <w:p w14:paraId="1ACB6325" w14:textId="06877ECC" w:rsidR="009F3EAF" w:rsidRPr="00C27BF2" w:rsidRDefault="009F3EAF" w:rsidP="00BC2C2C">
      <w:pPr>
        <w:pStyle w:val="Standard"/>
        <w:ind w:left="287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>Infatti, ogni formazione miliziana agisce in funzione della necessità di difendere e, se possibile, ampliare la sfera di potere del gruppo sociale di appartenenza.</w:t>
      </w:r>
    </w:p>
    <w:p w14:paraId="07A747C1" w14:textId="1F481B9E" w:rsidR="009F3EAF" w:rsidRPr="00C27BF2" w:rsidRDefault="009F3EAF" w:rsidP="00BC2C2C">
      <w:pPr>
        <w:pStyle w:val="Standard"/>
        <w:ind w:left="287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>A causa della volatilità delle alleanze miliziane e dell’assenza di una struttura di sicurezza che possa arginare i comportamenti di stampo criminale-mafioso delle componenti armate, risulta impossibile prevedere gli scontri tra milizie che saltuariamente affliggono</w:t>
      </w:r>
      <w:r w:rsidR="004C76B8" w:rsidRPr="00C27BF2">
        <w:rPr>
          <w:rFonts w:ascii="Century Gothic" w:hAnsi="Century Gothic"/>
          <w:sz w:val="22"/>
          <w:szCs w:val="22"/>
        </w:rPr>
        <w:t xml:space="preserve"> alcune aree del Paese e </w:t>
      </w:r>
      <w:r w:rsidRPr="00C27BF2">
        <w:rPr>
          <w:rFonts w:ascii="Century Gothic" w:hAnsi="Century Gothic"/>
          <w:sz w:val="22"/>
          <w:szCs w:val="22"/>
        </w:rPr>
        <w:t>la Capitale</w:t>
      </w:r>
      <w:r w:rsidR="00072585" w:rsidRPr="00C27BF2">
        <w:rPr>
          <w:rFonts w:ascii="Century Gothic" w:hAnsi="Century Gothic"/>
          <w:sz w:val="22"/>
          <w:szCs w:val="22"/>
        </w:rPr>
        <w:t xml:space="preserve"> in particolare</w:t>
      </w:r>
      <w:r w:rsidRPr="00C27BF2">
        <w:rPr>
          <w:rFonts w:ascii="Century Gothic" w:hAnsi="Century Gothic"/>
          <w:sz w:val="22"/>
          <w:szCs w:val="22"/>
        </w:rPr>
        <w:t>.</w:t>
      </w:r>
    </w:p>
    <w:p w14:paraId="607F9963" w14:textId="7B703225" w:rsidR="00A11713" w:rsidRPr="00C27BF2" w:rsidRDefault="00F85608" w:rsidP="001146FE">
      <w:pPr>
        <w:pStyle w:val="Standard"/>
        <w:ind w:left="287"/>
        <w:jc w:val="both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>
        <w:rPr>
          <w:rFonts w:ascii="Century Gothic" w:hAnsi="Century Gothic"/>
          <w:sz w:val="22"/>
          <w:szCs w:val="22"/>
        </w:rPr>
        <w:t>In ragione</w:t>
      </w:r>
      <w:r w:rsidR="005E2497" w:rsidRPr="00C27BF2">
        <w:rPr>
          <w:rFonts w:ascii="Century Gothic" w:hAnsi="Century Gothic"/>
          <w:sz w:val="22"/>
          <w:szCs w:val="22"/>
        </w:rPr>
        <w:t xml:space="preserve"> dell’embargo</w:t>
      </w:r>
      <w:r>
        <w:rPr>
          <w:rFonts w:ascii="Century Gothic" w:hAnsi="Century Gothic"/>
          <w:sz w:val="22"/>
          <w:szCs w:val="22"/>
        </w:rPr>
        <w:t>,</w:t>
      </w:r>
      <w:r w:rsidR="005E2497" w:rsidRPr="00C27BF2">
        <w:rPr>
          <w:rFonts w:ascii="Century Gothic" w:hAnsi="Century Gothic"/>
          <w:sz w:val="22"/>
          <w:szCs w:val="22"/>
        </w:rPr>
        <w:t xml:space="preserve"> </w:t>
      </w:r>
      <w:r w:rsidR="009F3EAF" w:rsidRPr="00C27BF2">
        <w:rPr>
          <w:rFonts w:ascii="Century Gothic" w:hAnsi="Century Gothic"/>
          <w:sz w:val="22"/>
          <w:szCs w:val="22"/>
        </w:rPr>
        <w:t>g</w:t>
      </w:r>
      <w:r w:rsidR="00184934" w:rsidRPr="00C27BF2">
        <w:rPr>
          <w:rFonts w:ascii="Century Gothic" w:hAnsi="Century Gothic"/>
          <w:sz w:val="22"/>
          <w:szCs w:val="22"/>
        </w:rPr>
        <w:t xml:space="preserve">ran parte dei </w:t>
      </w:r>
      <w:r w:rsidR="005E2497" w:rsidRPr="00C27BF2">
        <w:rPr>
          <w:rFonts w:ascii="Century Gothic" w:hAnsi="Century Gothic"/>
          <w:sz w:val="22"/>
          <w:szCs w:val="22"/>
        </w:rPr>
        <w:t xml:space="preserve">i sistemi d’arma in possesso come </w:t>
      </w:r>
      <w:r w:rsidR="00184934" w:rsidRPr="00C27BF2">
        <w:rPr>
          <w:rFonts w:ascii="Century Gothic" w:hAnsi="Century Gothic"/>
          <w:sz w:val="22"/>
          <w:szCs w:val="22"/>
        </w:rPr>
        <w:t>materiali/mezzi/attrezzature risultano essere di produzione ex-sovietica, e</w:t>
      </w:r>
      <w:r w:rsidR="005E2497" w:rsidRPr="00C27BF2">
        <w:rPr>
          <w:rFonts w:ascii="Century Gothic" w:hAnsi="Century Gothic"/>
          <w:sz w:val="22"/>
          <w:szCs w:val="22"/>
        </w:rPr>
        <w:t xml:space="preserve"> l’efficienza operativa</w:t>
      </w:r>
      <w:r w:rsidR="00184934" w:rsidRPr="00C27BF2">
        <w:rPr>
          <w:rFonts w:ascii="Century Gothic" w:hAnsi="Century Gothic"/>
          <w:sz w:val="22"/>
          <w:szCs w:val="22"/>
        </w:rPr>
        <w:t xml:space="preserve">, spesso, </w:t>
      </w:r>
      <w:r w:rsidR="008A258D">
        <w:rPr>
          <w:rFonts w:ascii="Century Gothic" w:hAnsi="Century Gothic"/>
          <w:sz w:val="22"/>
          <w:szCs w:val="22"/>
        </w:rPr>
        <w:t xml:space="preserve">è </w:t>
      </w:r>
      <w:r w:rsidR="00184934" w:rsidRPr="00C27BF2">
        <w:rPr>
          <w:rFonts w:ascii="Century Gothic" w:hAnsi="Century Gothic"/>
          <w:sz w:val="22"/>
          <w:szCs w:val="22"/>
        </w:rPr>
        <w:t>ottenuta tramite il riciclo/cannibalizzazione dei sistemi d’arma presenti.</w:t>
      </w:r>
    </w:p>
    <w:p w14:paraId="16076C76" w14:textId="77777777" w:rsidR="008A258D" w:rsidRDefault="008A258D">
      <w:pPr>
        <w:suppressAutoHyphens w:val="0"/>
        <w:autoSpaceDN/>
        <w:spacing w:after="160" w:line="259" w:lineRule="auto"/>
        <w:textAlignment w:val="auto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>
        <w:rPr>
          <w:rFonts w:ascii="Century Gothic" w:hAnsi="Century Gothic" w:cs="Times New Roman"/>
          <w:b/>
          <w:bCs/>
          <w:sz w:val="22"/>
          <w:szCs w:val="22"/>
          <w:u w:val="single"/>
        </w:rPr>
        <w:br w:type="page"/>
      </w:r>
    </w:p>
    <w:p w14:paraId="335613BE" w14:textId="4B68FEE5" w:rsidR="009F3EAF" w:rsidRPr="00C27BF2" w:rsidRDefault="009F3EAF" w:rsidP="00512AD3">
      <w:pPr>
        <w:pStyle w:val="Standard"/>
        <w:numPr>
          <w:ilvl w:val="0"/>
          <w:numId w:val="3"/>
        </w:numPr>
        <w:spacing w:before="120" w:line="276" w:lineRule="auto"/>
        <w:ind w:left="567" w:hanging="283"/>
        <w:jc w:val="both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C27BF2">
        <w:rPr>
          <w:rFonts w:ascii="Century Gothic" w:hAnsi="Century Gothic" w:cs="Times New Roman"/>
          <w:b/>
          <w:bCs/>
          <w:sz w:val="22"/>
          <w:szCs w:val="22"/>
          <w:u w:val="single"/>
        </w:rPr>
        <w:lastRenderedPageBreak/>
        <w:t>Struttura gerarchica</w:t>
      </w:r>
    </w:p>
    <w:p w14:paraId="4BEEC5B0" w14:textId="39F66ED3" w:rsidR="00184934" w:rsidRPr="00C27BF2" w:rsidRDefault="00184934" w:rsidP="00512AD3">
      <w:pPr>
        <w:pStyle w:val="Standard"/>
        <w:ind w:left="567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>L’</w:t>
      </w:r>
      <w:r w:rsidRPr="00C27BF2">
        <w:rPr>
          <w:rFonts w:ascii="Century Gothic" w:hAnsi="Century Gothic"/>
          <w:i/>
          <w:iCs/>
          <w:sz w:val="22"/>
          <w:szCs w:val="22"/>
        </w:rPr>
        <w:t>establishment</w:t>
      </w:r>
      <w:r w:rsidRPr="00C27BF2">
        <w:rPr>
          <w:rFonts w:ascii="Century Gothic" w:hAnsi="Century Gothic"/>
          <w:sz w:val="22"/>
          <w:szCs w:val="22"/>
        </w:rPr>
        <w:t xml:space="preserve"> militare alle dipendenze del </w:t>
      </w:r>
      <w:r w:rsidR="001C161F" w:rsidRPr="00C27BF2">
        <w:rPr>
          <w:rFonts w:ascii="Century Gothic" w:hAnsi="Century Gothic"/>
          <w:sz w:val="22"/>
          <w:szCs w:val="22"/>
        </w:rPr>
        <w:t>Consiglio di Presidenza (CP)</w:t>
      </w:r>
      <w:r w:rsidRPr="00C27BF2">
        <w:rPr>
          <w:rFonts w:ascii="Century Gothic" w:hAnsi="Century Gothic"/>
          <w:sz w:val="22"/>
          <w:szCs w:val="22"/>
        </w:rPr>
        <w:t>/G</w:t>
      </w:r>
      <w:r w:rsidR="001C1447" w:rsidRPr="00C27BF2">
        <w:rPr>
          <w:rFonts w:ascii="Century Gothic" w:hAnsi="Century Gothic"/>
          <w:sz w:val="22"/>
          <w:szCs w:val="22"/>
        </w:rPr>
        <w:t>U</w:t>
      </w:r>
      <w:r w:rsidRPr="00C27BF2">
        <w:rPr>
          <w:rFonts w:ascii="Century Gothic" w:hAnsi="Century Gothic"/>
          <w:sz w:val="22"/>
          <w:szCs w:val="22"/>
        </w:rPr>
        <w:t xml:space="preserve">N al momento risulta essere </w:t>
      </w:r>
      <w:r w:rsidR="001C1447" w:rsidRPr="00C27BF2">
        <w:rPr>
          <w:rFonts w:ascii="Century Gothic" w:hAnsi="Century Gothic"/>
          <w:sz w:val="22"/>
          <w:szCs w:val="22"/>
        </w:rPr>
        <w:t>costituito</w:t>
      </w:r>
      <w:r w:rsidRPr="00C27BF2">
        <w:rPr>
          <w:rFonts w:ascii="Century Gothic" w:hAnsi="Century Gothic"/>
          <w:sz w:val="22"/>
          <w:szCs w:val="22"/>
        </w:rPr>
        <w:t xml:space="preserve"> </w:t>
      </w:r>
      <w:r w:rsidR="001C1447" w:rsidRPr="00C27BF2">
        <w:rPr>
          <w:rFonts w:ascii="Century Gothic" w:hAnsi="Century Gothic"/>
          <w:sz w:val="22"/>
          <w:szCs w:val="22"/>
        </w:rPr>
        <w:t>nella</w:t>
      </w:r>
      <w:r w:rsidRPr="00C27BF2">
        <w:rPr>
          <w:rFonts w:ascii="Century Gothic" w:hAnsi="Century Gothic"/>
          <w:sz w:val="22"/>
          <w:szCs w:val="22"/>
        </w:rPr>
        <w:t xml:space="preserve"> struttura</w:t>
      </w:r>
      <w:r w:rsidR="001C1447" w:rsidRPr="00C27BF2">
        <w:rPr>
          <w:rFonts w:ascii="Century Gothic" w:hAnsi="Century Gothic"/>
          <w:sz w:val="22"/>
          <w:szCs w:val="22"/>
        </w:rPr>
        <w:t xml:space="preserve"> </w:t>
      </w:r>
      <w:r w:rsidRPr="00C27BF2">
        <w:rPr>
          <w:rFonts w:ascii="Century Gothic" w:hAnsi="Century Gothic"/>
          <w:sz w:val="22"/>
          <w:szCs w:val="22"/>
        </w:rPr>
        <w:t>di vertice</w:t>
      </w:r>
      <w:r w:rsidR="00512AD3" w:rsidRPr="00C27BF2">
        <w:rPr>
          <w:rFonts w:ascii="Century Gothic" w:hAnsi="Century Gothic"/>
          <w:sz w:val="22"/>
          <w:szCs w:val="22"/>
        </w:rPr>
        <w:t xml:space="preserve"> </w:t>
      </w:r>
      <w:r w:rsidR="001C1447" w:rsidRPr="00C27BF2">
        <w:rPr>
          <w:rFonts w:ascii="Century Gothic" w:hAnsi="Century Gothic"/>
          <w:sz w:val="22"/>
          <w:szCs w:val="22"/>
        </w:rPr>
        <w:t>da</w:t>
      </w:r>
      <w:r w:rsidR="00512AD3" w:rsidRPr="00C27BF2">
        <w:rPr>
          <w:rFonts w:ascii="Century Gothic" w:hAnsi="Century Gothic"/>
          <w:sz w:val="22"/>
          <w:szCs w:val="22"/>
        </w:rPr>
        <w:t>:</w:t>
      </w:r>
    </w:p>
    <w:p w14:paraId="69E1A065" w14:textId="6D20BE56" w:rsidR="00A600AA" w:rsidRPr="00C27BF2" w:rsidRDefault="00512AD3" w:rsidP="00B70C5E">
      <w:pPr>
        <w:pStyle w:val="Standard"/>
        <w:numPr>
          <w:ilvl w:val="0"/>
          <w:numId w:val="6"/>
        </w:numPr>
        <w:suppressAutoHyphens w:val="0"/>
        <w:autoSpaceDN/>
        <w:ind w:left="851" w:hanging="284"/>
        <w:jc w:val="both"/>
        <w:textAlignment w:val="auto"/>
        <w:rPr>
          <w:rFonts w:ascii="Century Gothic" w:eastAsia="Times New Roman" w:hAnsi="Century Gothic" w:cs="Calibri"/>
          <w:color w:val="000000"/>
          <w:kern w:val="0"/>
          <w:sz w:val="22"/>
          <w:szCs w:val="22"/>
          <w:lang w:eastAsia="it-IT" w:bidi="ar-SA"/>
        </w:rPr>
      </w:pPr>
      <w:r w:rsidRPr="00C27BF2">
        <w:rPr>
          <w:rFonts w:ascii="Century Gothic" w:hAnsi="Century Gothic"/>
          <w:sz w:val="22"/>
          <w:szCs w:val="22"/>
        </w:rPr>
        <w:t xml:space="preserve">Comandante Supremo: </w:t>
      </w:r>
      <w:r w:rsidRPr="00C27BF2">
        <w:rPr>
          <w:rFonts w:ascii="Century Gothic" w:hAnsi="Century Gothic"/>
          <w:b/>
          <w:bCs/>
          <w:sz w:val="22"/>
          <w:szCs w:val="22"/>
        </w:rPr>
        <w:t xml:space="preserve">Mohamed Yunus </w:t>
      </w:r>
      <w:r w:rsidR="001C1447" w:rsidRPr="00C27BF2">
        <w:rPr>
          <w:rFonts w:ascii="Century Gothic" w:hAnsi="Century Gothic"/>
          <w:b/>
          <w:bCs/>
          <w:sz w:val="22"/>
          <w:szCs w:val="22"/>
        </w:rPr>
        <w:t xml:space="preserve">AL-MENFI </w:t>
      </w:r>
      <w:r w:rsidR="00247F9C" w:rsidRPr="00C27BF2">
        <w:rPr>
          <w:rFonts w:ascii="Century Gothic" w:hAnsi="Century Gothic"/>
          <w:sz w:val="22"/>
          <w:szCs w:val="22"/>
        </w:rPr>
        <w:t>nonché</w:t>
      </w:r>
      <w:r w:rsidRPr="00C27BF2">
        <w:rPr>
          <w:rFonts w:ascii="Century Gothic" w:hAnsi="Century Gothic"/>
          <w:sz w:val="22"/>
          <w:szCs w:val="22"/>
        </w:rPr>
        <w:t xml:space="preserve"> Presidente del Consiglio di Presidenza;</w:t>
      </w:r>
    </w:p>
    <w:p w14:paraId="1B23E910" w14:textId="21E1021C" w:rsidR="00A600AA" w:rsidRPr="00C27BF2" w:rsidRDefault="00A600AA" w:rsidP="00B70C5E">
      <w:pPr>
        <w:pStyle w:val="Standard"/>
        <w:numPr>
          <w:ilvl w:val="0"/>
          <w:numId w:val="6"/>
        </w:numPr>
        <w:suppressAutoHyphens w:val="0"/>
        <w:autoSpaceDN/>
        <w:ind w:left="851" w:hanging="284"/>
        <w:jc w:val="both"/>
        <w:textAlignment w:val="auto"/>
        <w:rPr>
          <w:rFonts w:ascii="Century Gothic" w:eastAsia="Times New Roman" w:hAnsi="Century Gothic" w:cs="Calibri"/>
          <w:color w:val="000000"/>
          <w:kern w:val="0"/>
          <w:sz w:val="22"/>
          <w:szCs w:val="22"/>
          <w:lang w:eastAsia="it-IT" w:bidi="ar-SA"/>
        </w:rPr>
      </w:pPr>
      <w:r w:rsidRPr="00C27BF2">
        <w:rPr>
          <w:rFonts w:ascii="Century Gothic" w:hAnsi="Century Gothic"/>
          <w:sz w:val="22"/>
          <w:szCs w:val="22"/>
        </w:rPr>
        <w:t xml:space="preserve">Ministro della Difesa: </w:t>
      </w:r>
      <w:r w:rsidRPr="00C27BF2">
        <w:rPr>
          <w:rFonts w:ascii="Century Gothic" w:eastAsia="Times New Roman" w:hAnsi="Century Gothic" w:cs="Calibri"/>
          <w:b/>
          <w:bCs/>
          <w:color w:val="000000"/>
          <w:kern w:val="0"/>
          <w:sz w:val="22"/>
          <w:szCs w:val="22"/>
          <w:lang w:eastAsia="it-IT" w:bidi="ar-SA"/>
        </w:rPr>
        <w:t>Abdul Hamid D</w:t>
      </w:r>
      <w:r w:rsidR="00247F9C" w:rsidRPr="00C27BF2">
        <w:rPr>
          <w:rFonts w:ascii="Century Gothic" w:eastAsia="Times New Roman" w:hAnsi="Century Gothic" w:cs="Calibri"/>
          <w:b/>
          <w:bCs/>
          <w:color w:val="000000"/>
          <w:kern w:val="0"/>
          <w:sz w:val="22"/>
          <w:szCs w:val="22"/>
          <w:lang w:eastAsia="it-IT" w:bidi="ar-SA"/>
        </w:rPr>
        <w:t xml:space="preserve">BEIBAH </w:t>
      </w:r>
      <w:r w:rsidR="00247F9C" w:rsidRPr="00C27BF2">
        <w:rPr>
          <w:rFonts w:ascii="Century Gothic" w:eastAsia="Times New Roman" w:hAnsi="Century Gothic" w:cs="Calibri"/>
          <w:color w:val="000000"/>
          <w:kern w:val="0"/>
          <w:sz w:val="22"/>
          <w:szCs w:val="22"/>
          <w:lang w:eastAsia="it-IT" w:bidi="ar-SA"/>
        </w:rPr>
        <w:t>nonché Primo Ministro del GUN;</w:t>
      </w:r>
    </w:p>
    <w:p w14:paraId="353E170E" w14:textId="403E40BF" w:rsidR="00512AD3" w:rsidRPr="00C27BF2" w:rsidRDefault="00512AD3" w:rsidP="00512AD3">
      <w:pPr>
        <w:pStyle w:val="Standard"/>
        <w:numPr>
          <w:ilvl w:val="0"/>
          <w:numId w:val="6"/>
        </w:numPr>
        <w:ind w:left="851" w:hanging="284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>Capo di Stato Maggiore dell</w:t>
      </w:r>
      <w:r w:rsidR="008C3AC4">
        <w:rPr>
          <w:rFonts w:ascii="Century Gothic" w:hAnsi="Century Gothic"/>
          <w:sz w:val="22"/>
          <w:szCs w:val="22"/>
        </w:rPr>
        <w:t>a Difesa</w:t>
      </w:r>
      <w:r w:rsidR="00D50E54">
        <w:rPr>
          <w:rFonts w:ascii="Century Gothic" w:hAnsi="Century Gothic"/>
          <w:sz w:val="22"/>
          <w:szCs w:val="22"/>
        </w:rPr>
        <w:t xml:space="preserve"> del GUN</w:t>
      </w:r>
      <w:r w:rsidRPr="00C27BF2">
        <w:rPr>
          <w:rFonts w:ascii="Century Gothic" w:hAnsi="Century Gothic"/>
          <w:sz w:val="22"/>
          <w:szCs w:val="22"/>
        </w:rPr>
        <w:t xml:space="preserve">: </w:t>
      </w:r>
      <w:r w:rsidRPr="00C27BF2">
        <w:rPr>
          <w:rFonts w:ascii="Century Gothic" w:hAnsi="Century Gothic"/>
          <w:b/>
          <w:bCs/>
          <w:sz w:val="22"/>
          <w:szCs w:val="22"/>
        </w:rPr>
        <w:t>Generale Mohamed AL-HADDAD</w:t>
      </w:r>
      <w:r w:rsidR="001C161F" w:rsidRPr="00C27BF2">
        <w:rPr>
          <w:rFonts w:ascii="Century Gothic" w:hAnsi="Century Gothic"/>
          <w:sz w:val="22"/>
          <w:szCs w:val="22"/>
        </w:rPr>
        <w:t>;</w:t>
      </w:r>
    </w:p>
    <w:p w14:paraId="35958300" w14:textId="1DF9821A" w:rsidR="00417B14" w:rsidRPr="00C27BF2" w:rsidRDefault="00417B14" w:rsidP="00512AD3">
      <w:pPr>
        <w:pStyle w:val="Standard"/>
        <w:ind w:left="567"/>
        <w:jc w:val="both"/>
        <w:rPr>
          <w:rFonts w:ascii="Century Gothic" w:hAnsi="Century Gothic"/>
          <w:b/>
          <w:bCs/>
          <w:sz w:val="22"/>
          <w:szCs w:val="22"/>
        </w:rPr>
      </w:pPr>
      <w:r w:rsidRPr="00C27BF2">
        <w:rPr>
          <w:rFonts w:ascii="Century Gothic" w:hAnsi="Century Gothic"/>
          <w:b/>
          <w:bCs/>
          <w:sz w:val="22"/>
          <w:szCs w:val="22"/>
        </w:rPr>
        <w:t>Regioni Militari</w:t>
      </w:r>
      <w:r w:rsidRPr="00C27BF2">
        <w:rPr>
          <w:rStyle w:val="Rimandonotaapidipagina"/>
          <w:rFonts w:ascii="Century Gothic" w:hAnsi="Century Gothic"/>
          <w:sz w:val="22"/>
          <w:szCs w:val="22"/>
        </w:rPr>
        <w:footnoteReference w:id="3"/>
      </w:r>
      <w:r w:rsidRPr="00C27BF2">
        <w:rPr>
          <w:rFonts w:ascii="Century Gothic" w:hAnsi="Century Gothic"/>
          <w:b/>
          <w:bCs/>
          <w:sz w:val="22"/>
          <w:szCs w:val="22"/>
        </w:rPr>
        <w:t>:</w:t>
      </w:r>
    </w:p>
    <w:p w14:paraId="5B495B4B" w14:textId="77777777" w:rsidR="00A11713" w:rsidRPr="00C27BF2" w:rsidRDefault="00512AD3" w:rsidP="00A11713">
      <w:pPr>
        <w:pStyle w:val="Standard"/>
        <w:numPr>
          <w:ilvl w:val="0"/>
          <w:numId w:val="7"/>
        </w:numPr>
        <w:ind w:left="851" w:hanging="291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 xml:space="preserve">Regione Militare di TRIPOLI: Comandante </w:t>
      </w:r>
      <w:r w:rsidRPr="00C27BF2">
        <w:rPr>
          <w:rFonts w:ascii="Century Gothic" w:hAnsi="Century Gothic"/>
          <w:b/>
          <w:bCs/>
          <w:sz w:val="22"/>
          <w:szCs w:val="22"/>
        </w:rPr>
        <w:t xml:space="preserve">Gen. Abdel </w:t>
      </w:r>
      <w:proofErr w:type="spellStart"/>
      <w:r w:rsidRPr="00C27BF2">
        <w:rPr>
          <w:rFonts w:ascii="Century Gothic" w:hAnsi="Century Gothic"/>
          <w:b/>
          <w:bCs/>
          <w:sz w:val="22"/>
          <w:szCs w:val="22"/>
        </w:rPr>
        <w:t>Basit</w:t>
      </w:r>
      <w:proofErr w:type="spellEnd"/>
      <w:r w:rsidRPr="00C27BF2">
        <w:rPr>
          <w:rFonts w:ascii="Century Gothic" w:hAnsi="Century Gothic"/>
          <w:b/>
          <w:bCs/>
          <w:sz w:val="22"/>
          <w:szCs w:val="22"/>
        </w:rPr>
        <w:t xml:space="preserve"> MARWAN</w:t>
      </w:r>
      <w:r w:rsidRPr="00C27BF2">
        <w:rPr>
          <w:rFonts w:ascii="Century Gothic" w:hAnsi="Century Gothic"/>
          <w:sz w:val="22"/>
          <w:szCs w:val="22"/>
        </w:rPr>
        <w:t>;</w:t>
      </w:r>
    </w:p>
    <w:p w14:paraId="7DAFAEE7" w14:textId="31BDD962" w:rsidR="00512AD3" w:rsidRPr="00C27BF2" w:rsidRDefault="00512AD3" w:rsidP="00A11713">
      <w:pPr>
        <w:pStyle w:val="Standard"/>
        <w:numPr>
          <w:ilvl w:val="0"/>
          <w:numId w:val="7"/>
        </w:numPr>
        <w:ind w:left="851" w:hanging="291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 xml:space="preserve">Regione Militare CENTRALE: Comandante </w:t>
      </w:r>
      <w:r w:rsidRPr="00C27BF2">
        <w:rPr>
          <w:rFonts w:ascii="Century Gothic" w:hAnsi="Century Gothic"/>
          <w:b/>
          <w:bCs/>
          <w:sz w:val="22"/>
          <w:szCs w:val="22"/>
        </w:rPr>
        <w:t>Maj</w:t>
      </w:r>
      <w:r w:rsidR="00A11713" w:rsidRPr="00C27BF2">
        <w:rPr>
          <w:rFonts w:ascii="Century Gothic" w:hAnsi="Century Gothic"/>
          <w:b/>
          <w:bCs/>
          <w:sz w:val="22"/>
          <w:szCs w:val="22"/>
        </w:rPr>
        <w:t xml:space="preserve">. </w:t>
      </w:r>
      <w:r w:rsidRPr="00C27BF2">
        <w:rPr>
          <w:rFonts w:ascii="Century Gothic" w:hAnsi="Century Gothic"/>
          <w:b/>
          <w:bCs/>
          <w:sz w:val="22"/>
          <w:szCs w:val="22"/>
        </w:rPr>
        <w:t>Gen</w:t>
      </w:r>
      <w:r w:rsidR="00A11713" w:rsidRPr="00C27BF2">
        <w:rPr>
          <w:rFonts w:ascii="Century Gothic" w:hAnsi="Century Gothic"/>
          <w:b/>
          <w:bCs/>
          <w:sz w:val="22"/>
          <w:szCs w:val="22"/>
        </w:rPr>
        <w:t xml:space="preserve">. </w:t>
      </w:r>
      <w:r w:rsidRPr="00C27BF2">
        <w:rPr>
          <w:rFonts w:ascii="Century Gothic" w:hAnsi="Century Gothic"/>
          <w:b/>
          <w:bCs/>
          <w:sz w:val="22"/>
          <w:szCs w:val="22"/>
        </w:rPr>
        <w:t>Muhammad MUSA</w:t>
      </w:r>
      <w:r w:rsidRPr="00C27BF2">
        <w:rPr>
          <w:rFonts w:ascii="Century Gothic" w:hAnsi="Century Gothic"/>
          <w:sz w:val="22"/>
          <w:szCs w:val="22"/>
        </w:rPr>
        <w:t>;</w:t>
      </w:r>
    </w:p>
    <w:p w14:paraId="57D5DDDC" w14:textId="0AF91C71" w:rsidR="00512AD3" w:rsidRPr="00C27BF2" w:rsidRDefault="00512AD3" w:rsidP="00A11713">
      <w:pPr>
        <w:pStyle w:val="Standard"/>
        <w:numPr>
          <w:ilvl w:val="0"/>
          <w:numId w:val="7"/>
        </w:numPr>
        <w:ind w:left="851" w:hanging="291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 xml:space="preserve">Regione Militare OCCIDENTALE: Comandante </w:t>
      </w:r>
      <w:r w:rsidRPr="00C27BF2">
        <w:rPr>
          <w:rFonts w:ascii="Century Gothic" w:hAnsi="Century Gothic"/>
          <w:b/>
          <w:bCs/>
          <w:sz w:val="22"/>
          <w:szCs w:val="22"/>
        </w:rPr>
        <w:t xml:space="preserve">Gen. Osama </w:t>
      </w:r>
      <w:r w:rsidR="00BA10FE">
        <w:rPr>
          <w:rFonts w:ascii="Century Gothic" w:hAnsi="Century Gothic"/>
          <w:b/>
          <w:bCs/>
          <w:sz w:val="22"/>
          <w:szCs w:val="22"/>
        </w:rPr>
        <w:t>AL</w:t>
      </w:r>
      <w:r w:rsidRPr="00C27BF2">
        <w:rPr>
          <w:rFonts w:ascii="Century Gothic" w:hAnsi="Century Gothic"/>
          <w:b/>
          <w:bCs/>
          <w:sz w:val="22"/>
          <w:szCs w:val="22"/>
        </w:rPr>
        <w:t>-JUW</w:t>
      </w:r>
      <w:r w:rsidR="00A11713" w:rsidRPr="00C27BF2">
        <w:rPr>
          <w:rFonts w:ascii="Century Gothic" w:hAnsi="Century Gothic"/>
          <w:b/>
          <w:bCs/>
          <w:sz w:val="22"/>
          <w:szCs w:val="22"/>
        </w:rPr>
        <w:t>AI</w:t>
      </w:r>
      <w:r w:rsidRPr="00C27BF2">
        <w:rPr>
          <w:rFonts w:ascii="Century Gothic" w:hAnsi="Century Gothic"/>
          <w:b/>
          <w:bCs/>
          <w:sz w:val="22"/>
          <w:szCs w:val="22"/>
        </w:rPr>
        <w:t>LI</w:t>
      </w:r>
      <w:r w:rsidRPr="00C27BF2">
        <w:rPr>
          <w:rFonts w:ascii="Century Gothic" w:hAnsi="Century Gothic"/>
          <w:sz w:val="22"/>
          <w:szCs w:val="22"/>
        </w:rPr>
        <w:t>;</w:t>
      </w:r>
    </w:p>
    <w:p w14:paraId="1461F4BE" w14:textId="0C730954" w:rsidR="00A11713" w:rsidRPr="00C27BF2" w:rsidRDefault="00A11713" w:rsidP="00A11713">
      <w:pPr>
        <w:pStyle w:val="Standard"/>
        <w:numPr>
          <w:ilvl w:val="0"/>
          <w:numId w:val="7"/>
        </w:numPr>
        <w:ind w:left="851" w:hanging="291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>Regione Militare di BENGHASI: non definito;</w:t>
      </w:r>
    </w:p>
    <w:p w14:paraId="42AD2A32" w14:textId="33530E8D" w:rsidR="00512AD3" w:rsidRPr="00C27BF2" w:rsidRDefault="00512AD3" w:rsidP="00A11713">
      <w:pPr>
        <w:pStyle w:val="Standard"/>
        <w:numPr>
          <w:ilvl w:val="0"/>
          <w:numId w:val="7"/>
        </w:numPr>
        <w:ind w:left="851" w:hanging="291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>Regione Militare di SEBHA: non definito;</w:t>
      </w:r>
    </w:p>
    <w:p w14:paraId="0838A1E0" w14:textId="1EDEFB92" w:rsidR="00512AD3" w:rsidRPr="00C27BF2" w:rsidRDefault="00512AD3" w:rsidP="00A11713">
      <w:pPr>
        <w:pStyle w:val="Standard"/>
        <w:numPr>
          <w:ilvl w:val="0"/>
          <w:numId w:val="7"/>
        </w:numPr>
        <w:ind w:left="851" w:hanging="291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>Regione Militare di TOBRUK; non definito;</w:t>
      </w:r>
    </w:p>
    <w:p w14:paraId="7FA6BC74" w14:textId="5D126065" w:rsidR="00512AD3" w:rsidRPr="00C27BF2" w:rsidRDefault="00512AD3" w:rsidP="00A11713">
      <w:pPr>
        <w:pStyle w:val="Standard"/>
        <w:numPr>
          <w:ilvl w:val="0"/>
          <w:numId w:val="7"/>
        </w:numPr>
        <w:ind w:left="851" w:hanging="291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>Regione Militare di KUFRA: non definito</w:t>
      </w:r>
      <w:r w:rsidR="00A11713" w:rsidRPr="00C27BF2">
        <w:rPr>
          <w:rFonts w:ascii="Century Gothic" w:hAnsi="Century Gothic"/>
          <w:sz w:val="22"/>
          <w:szCs w:val="22"/>
        </w:rPr>
        <w:t>.</w:t>
      </w:r>
      <w:r w:rsidRPr="00C27BF2">
        <w:rPr>
          <w:rFonts w:ascii="Century Gothic" w:hAnsi="Century Gothic"/>
          <w:sz w:val="22"/>
          <w:szCs w:val="22"/>
        </w:rPr>
        <w:t xml:space="preserve"> </w:t>
      </w:r>
    </w:p>
    <w:p w14:paraId="20687318" w14:textId="2EE32B7B" w:rsidR="00796D85" w:rsidRPr="00C27BF2" w:rsidRDefault="008B6BF9" w:rsidP="00BC2C2C">
      <w:pPr>
        <w:pStyle w:val="Standard"/>
        <w:numPr>
          <w:ilvl w:val="0"/>
          <w:numId w:val="2"/>
        </w:numPr>
        <w:spacing w:before="120" w:line="276" w:lineRule="auto"/>
        <w:ind w:left="284" w:hanging="284"/>
        <w:jc w:val="both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C27BF2">
        <w:rPr>
          <w:rFonts w:ascii="Century Gothic" w:hAnsi="Century Gothic" w:cs="Times New Roman"/>
          <w:b/>
          <w:bCs/>
          <w:sz w:val="22"/>
          <w:szCs w:val="22"/>
          <w:u w:val="single"/>
        </w:rPr>
        <w:t>SITUAZIONE DI SICUREZZA</w:t>
      </w:r>
    </w:p>
    <w:p w14:paraId="2EF170B1" w14:textId="6843C220" w:rsidR="00D10DB1" w:rsidRPr="00C27BF2" w:rsidRDefault="00796D85" w:rsidP="00D10DB1">
      <w:pPr>
        <w:pStyle w:val="Standard"/>
        <w:ind w:left="284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>Il percorso di dialogo sulla sicurezza intra-libica risente del protrarsi dell'impasse politica.</w:t>
      </w:r>
      <w:r w:rsidR="00D10DB1" w:rsidRPr="00C27BF2">
        <w:rPr>
          <w:rFonts w:ascii="Century Gothic" w:hAnsi="Century Gothic"/>
          <w:sz w:val="22"/>
          <w:szCs w:val="22"/>
        </w:rPr>
        <w:t xml:space="preserve"> La competizione delle istituzioni governative unite alle rivalità geopolitiche complica </w:t>
      </w:r>
      <w:r w:rsidR="00D10DB1" w:rsidRPr="00C27BF2">
        <w:rPr>
          <w:rFonts w:ascii="Century Gothic" w:hAnsi="Century Gothic" w:hint="eastAsia"/>
          <w:sz w:val="22"/>
          <w:szCs w:val="22"/>
        </w:rPr>
        <w:t>la situazione della sicurezza</w:t>
      </w:r>
      <w:r w:rsidR="00D10DB1" w:rsidRPr="00C27BF2">
        <w:rPr>
          <w:rFonts w:ascii="Century Gothic" w:hAnsi="Century Gothic"/>
          <w:sz w:val="22"/>
          <w:szCs w:val="22"/>
        </w:rPr>
        <w:t xml:space="preserve"> </w:t>
      </w:r>
      <w:r w:rsidR="000F45CB" w:rsidRPr="00C27BF2">
        <w:rPr>
          <w:rFonts w:ascii="Century Gothic" w:hAnsi="Century Gothic"/>
          <w:sz w:val="22"/>
          <w:szCs w:val="22"/>
        </w:rPr>
        <w:t xml:space="preserve">acutizzata </w:t>
      </w:r>
      <w:r w:rsidR="00D10DB1" w:rsidRPr="00C27BF2">
        <w:rPr>
          <w:rFonts w:ascii="Century Gothic" w:hAnsi="Century Gothic" w:hint="eastAsia"/>
          <w:sz w:val="22"/>
          <w:szCs w:val="22"/>
        </w:rPr>
        <w:t>da rapimenti, omicidi politici, attivit</w:t>
      </w:r>
      <w:r w:rsidR="00D10DB1" w:rsidRPr="00C27BF2">
        <w:rPr>
          <w:rFonts w:ascii="Century Gothic" w:hAnsi="Century Gothic"/>
          <w:sz w:val="22"/>
          <w:szCs w:val="22"/>
        </w:rPr>
        <w:t>à c</w:t>
      </w:r>
      <w:r w:rsidR="00D10DB1" w:rsidRPr="00C27BF2">
        <w:rPr>
          <w:rFonts w:ascii="Century Gothic" w:hAnsi="Century Gothic" w:hint="eastAsia"/>
          <w:sz w:val="22"/>
          <w:szCs w:val="22"/>
        </w:rPr>
        <w:t>riminali e scontri tra gruppi di opposte milizie.</w:t>
      </w:r>
    </w:p>
    <w:p w14:paraId="07CE0CBE" w14:textId="61F083FE" w:rsidR="00E00E18" w:rsidRPr="00C27BF2" w:rsidRDefault="000F45CB" w:rsidP="00B616FF">
      <w:pPr>
        <w:pStyle w:val="Standard"/>
        <w:ind w:left="284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>Nell’ultimo periodo s</w:t>
      </w:r>
      <w:r w:rsidR="00463CBE" w:rsidRPr="00C27BF2">
        <w:rPr>
          <w:rFonts w:ascii="Century Gothic" w:hAnsi="Century Gothic"/>
          <w:sz w:val="22"/>
          <w:szCs w:val="22"/>
        </w:rPr>
        <w:t>ono stat</w:t>
      </w:r>
      <w:r w:rsidR="001C1447" w:rsidRPr="00C27BF2">
        <w:rPr>
          <w:rFonts w:ascii="Century Gothic" w:hAnsi="Century Gothic"/>
          <w:sz w:val="22"/>
          <w:szCs w:val="22"/>
        </w:rPr>
        <w:t>i</w:t>
      </w:r>
      <w:r w:rsidR="00463CBE" w:rsidRPr="00C27BF2">
        <w:rPr>
          <w:rFonts w:ascii="Century Gothic" w:hAnsi="Century Gothic"/>
          <w:sz w:val="22"/>
          <w:szCs w:val="22"/>
        </w:rPr>
        <w:t xml:space="preserve"> registrati, anche se in maniera sporadica, e</w:t>
      </w:r>
      <w:r w:rsidR="00796D85" w:rsidRPr="00C27BF2">
        <w:rPr>
          <w:rFonts w:ascii="Century Gothic" w:hAnsi="Century Gothic"/>
          <w:sz w:val="22"/>
          <w:szCs w:val="22"/>
        </w:rPr>
        <w:t>pisodi di violenza tra i gruppi armati</w:t>
      </w:r>
      <w:r w:rsidR="00463CBE" w:rsidRPr="00C27BF2">
        <w:rPr>
          <w:rFonts w:ascii="Century Gothic" w:hAnsi="Century Gothic"/>
          <w:sz w:val="22"/>
          <w:szCs w:val="22"/>
        </w:rPr>
        <w:t xml:space="preserve"> </w:t>
      </w:r>
      <w:r w:rsidR="002024D0" w:rsidRPr="00C27BF2">
        <w:rPr>
          <w:rFonts w:ascii="Century Gothic" w:hAnsi="Century Gothic"/>
          <w:sz w:val="22"/>
          <w:szCs w:val="22"/>
        </w:rPr>
        <w:t xml:space="preserve">in particolare </w:t>
      </w:r>
      <w:r w:rsidR="00796D85" w:rsidRPr="00C27BF2">
        <w:rPr>
          <w:rFonts w:ascii="Century Gothic" w:hAnsi="Century Gothic"/>
          <w:sz w:val="22"/>
          <w:szCs w:val="22"/>
        </w:rPr>
        <w:t>nelle aree urbane</w:t>
      </w:r>
      <w:r w:rsidR="00463CBE" w:rsidRPr="00C27BF2">
        <w:rPr>
          <w:rFonts w:ascii="Century Gothic" w:hAnsi="Century Gothic"/>
          <w:sz w:val="22"/>
          <w:szCs w:val="22"/>
        </w:rPr>
        <w:t xml:space="preserve">; tra </w:t>
      </w:r>
      <w:r w:rsidR="001C1447" w:rsidRPr="00C27BF2">
        <w:rPr>
          <w:rFonts w:ascii="Century Gothic" w:hAnsi="Century Gothic"/>
          <w:sz w:val="22"/>
          <w:szCs w:val="22"/>
        </w:rPr>
        <w:t>a</w:t>
      </w:r>
      <w:r w:rsidR="00463CBE" w:rsidRPr="00C27BF2">
        <w:rPr>
          <w:rFonts w:ascii="Century Gothic" w:hAnsi="Century Gothic"/>
          <w:sz w:val="22"/>
          <w:szCs w:val="22"/>
        </w:rPr>
        <w:t>genzie/</w:t>
      </w:r>
      <w:r w:rsidR="001C1447" w:rsidRPr="00C27BF2">
        <w:rPr>
          <w:rFonts w:ascii="Century Gothic" w:hAnsi="Century Gothic"/>
          <w:sz w:val="22"/>
          <w:szCs w:val="22"/>
        </w:rPr>
        <w:t>u</w:t>
      </w:r>
      <w:r w:rsidR="00463CBE" w:rsidRPr="00C27BF2">
        <w:rPr>
          <w:rFonts w:ascii="Century Gothic" w:hAnsi="Century Gothic"/>
          <w:sz w:val="22"/>
          <w:szCs w:val="22"/>
        </w:rPr>
        <w:t xml:space="preserve">nità di sicurezza e </w:t>
      </w:r>
      <w:r w:rsidR="00112393" w:rsidRPr="00C27BF2">
        <w:rPr>
          <w:rFonts w:ascii="Century Gothic" w:hAnsi="Century Gothic"/>
          <w:sz w:val="22"/>
          <w:szCs w:val="22"/>
        </w:rPr>
        <w:t>milizie/</w:t>
      </w:r>
      <w:r w:rsidR="00463CBE" w:rsidRPr="00C27BF2">
        <w:rPr>
          <w:rFonts w:ascii="Century Gothic" w:hAnsi="Century Gothic"/>
          <w:sz w:val="22"/>
          <w:szCs w:val="22"/>
        </w:rPr>
        <w:t xml:space="preserve">gruppi </w:t>
      </w:r>
      <w:r w:rsidR="00B616FF" w:rsidRPr="00C27BF2">
        <w:rPr>
          <w:rFonts w:ascii="Century Gothic" w:hAnsi="Century Gothic"/>
          <w:sz w:val="22"/>
          <w:szCs w:val="22"/>
        </w:rPr>
        <w:t xml:space="preserve">con connotazioni </w:t>
      </w:r>
      <w:r w:rsidR="00984F05" w:rsidRPr="00C27BF2">
        <w:rPr>
          <w:rFonts w:ascii="Century Gothic" w:hAnsi="Century Gothic"/>
          <w:sz w:val="22"/>
          <w:szCs w:val="22"/>
        </w:rPr>
        <w:t>affini alla</w:t>
      </w:r>
      <w:r w:rsidR="00B616FF" w:rsidRPr="00C27BF2">
        <w:rPr>
          <w:rFonts w:ascii="Century Gothic" w:hAnsi="Century Gothic"/>
          <w:sz w:val="22"/>
          <w:szCs w:val="22"/>
        </w:rPr>
        <w:t xml:space="preserve"> </w:t>
      </w:r>
      <w:r w:rsidR="00796D85" w:rsidRPr="00C27BF2">
        <w:rPr>
          <w:rFonts w:ascii="Century Gothic" w:hAnsi="Century Gothic"/>
          <w:sz w:val="22"/>
          <w:szCs w:val="22"/>
        </w:rPr>
        <w:t>criminali</w:t>
      </w:r>
      <w:r w:rsidR="00463CBE" w:rsidRPr="00C27BF2">
        <w:rPr>
          <w:rFonts w:ascii="Century Gothic" w:hAnsi="Century Gothic"/>
          <w:sz w:val="22"/>
          <w:szCs w:val="22"/>
        </w:rPr>
        <w:t>tà</w:t>
      </w:r>
      <w:r w:rsidR="00796D85" w:rsidRPr="00C27BF2">
        <w:rPr>
          <w:rFonts w:ascii="Century Gothic" w:hAnsi="Century Gothic"/>
          <w:sz w:val="22"/>
          <w:szCs w:val="22"/>
        </w:rPr>
        <w:t xml:space="preserve"> organizzat</w:t>
      </w:r>
      <w:r w:rsidR="00463CBE" w:rsidRPr="00C27BF2">
        <w:rPr>
          <w:rFonts w:ascii="Century Gothic" w:hAnsi="Century Gothic"/>
          <w:sz w:val="22"/>
          <w:szCs w:val="22"/>
        </w:rPr>
        <w:t xml:space="preserve">a </w:t>
      </w:r>
      <w:r w:rsidR="00796D85" w:rsidRPr="00C27BF2">
        <w:rPr>
          <w:rFonts w:ascii="Century Gothic" w:hAnsi="Century Gothic"/>
          <w:sz w:val="22"/>
          <w:szCs w:val="22"/>
        </w:rPr>
        <w:t>per il controllo delle attività illecite</w:t>
      </w:r>
      <w:r w:rsidR="00463CBE" w:rsidRPr="00C27BF2">
        <w:rPr>
          <w:rFonts w:ascii="Century Gothic" w:hAnsi="Century Gothic"/>
          <w:sz w:val="22"/>
          <w:szCs w:val="22"/>
        </w:rPr>
        <w:t xml:space="preserve">. </w:t>
      </w:r>
    </w:p>
    <w:p w14:paraId="2FCF1B65" w14:textId="6783923F" w:rsidR="00984F05" w:rsidRPr="00C27BF2" w:rsidRDefault="00984F05" w:rsidP="008B6BF9">
      <w:pPr>
        <w:pStyle w:val="Standard"/>
        <w:ind w:left="284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>L’attività condotta dalle diverse milizie presenti sul terreno continua a ingenerare incertezza e instabilità a livello locale</w:t>
      </w:r>
      <w:r w:rsidR="008B6BF9" w:rsidRPr="00C27BF2">
        <w:rPr>
          <w:rStyle w:val="Rimandonotaapidipagina"/>
          <w:rFonts w:ascii="Century Gothic" w:hAnsi="Century Gothic"/>
          <w:sz w:val="22"/>
          <w:szCs w:val="22"/>
        </w:rPr>
        <w:footnoteReference w:id="4"/>
      </w:r>
      <w:r w:rsidRPr="00C27BF2">
        <w:rPr>
          <w:rFonts w:ascii="Century Gothic" w:hAnsi="Century Gothic"/>
          <w:sz w:val="22"/>
          <w:szCs w:val="22"/>
        </w:rPr>
        <w:t xml:space="preserve">. </w:t>
      </w:r>
    </w:p>
    <w:p w14:paraId="4A35C113" w14:textId="564FF8D3" w:rsidR="008B6BF9" w:rsidRPr="00C27BF2" w:rsidRDefault="008B6BF9" w:rsidP="008B6BF9">
      <w:pPr>
        <w:pStyle w:val="Standard"/>
        <w:ind w:left="284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 xml:space="preserve">L’imprevedibilità degli scontri che interessano le milizie o gruppi armati/criminali locali si </w:t>
      </w:r>
      <w:r w:rsidR="008A258D" w:rsidRPr="00C27BF2">
        <w:rPr>
          <w:rFonts w:ascii="Century Gothic" w:hAnsi="Century Gothic"/>
          <w:sz w:val="22"/>
          <w:szCs w:val="22"/>
        </w:rPr>
        <w:t>riflette</w:t>
      </w:r>
      <w:r w:rsidRPr="00C27BF2">
        <w:rPr>
          <w:rFonts w:ascii="Century Gothic" w:hAnsi="Century Gothic"/>
          <w:sz w:val="22"/>
          <w:szCs w:val="22"/>
        </w:rPr>
        <w:t xml:space="preserve"> sulla minaccia nei confronti del personale nazionale in teatro perché, seppur non emergano, da parte del panorama miliziano, indicatori di insofferenza o ostilità contro il personale italiano, questi rappresentano una minaccia (seppur indiretta) per il dispositivo nazionale.</w:t>
      </w:r>
    </w:p>
    <w:p w14:paraId="282A45BC" w14:textId="77777777" w:rsidR="001146FE" w:rsidRPr="00C27BF2" w:rsidRDefault="001146FE" w:rsidP="001146FE">
      <w:pPr>
        <w:pStyle w:val="Standard"/>
        <w:ind w:left="284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>Inoltre, si sono registrate proteste per la scarsa fornitura di servizi di base in varie parti del Paese.</w:t>
      </w:r>
    </w:p>
    <w:p w14:paraId="4DCE2007" w14:textId="5593E1CB" w:rsidR="00BC2C2C" w:rsidRPr="00C27BF2" w:rsidRDefault="00BC2C2C" w:rsidP="00B616FF">
      <w:pPr>
        <w:pStyle w:val="Standard"/>
        <w:ind w:left="284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 xml:space="preserve">A complicare i fragili equilibri, soprattutto nella Regione del FEZZAN, </w:t>
      </w:r>
      <w:r w:rsidR="00754F5A" w:rsidRPr="00C27BF2">
        <w:rPr>
          <w:rFonts w:ascii="Century Gothic" w:hAnsi="Century Gothic"/>
          <w:sz w:val="22"/>
          <w:szCs w:val="22"/>
        </w:rPr>
        <w:t>contribuisce</w:t>
      </w:r>
      <w:r w:rsidRPr="00C27BF2">
        <w:rPr>
          <w:rFonts w:ascii="Century Gothic" w:hAnsi="Century Gothic"/>
          <w:sz w:val="22"/>
          <w:szCs w:val="22"/>
        </w:rPr>
        <w:t xml:space="preserve"> la presenza di gruppi criminali, mercenari stranieri e di elementi affiliati a </w:t>
      </w:r>
      <w:proofErr w:type="spellStart"/>
      <w:r w:rsidRPr="00C27BF2">
        <w:rPr>
          <w:rFonts w:ascii="Century Gothic" w:hAnsi="Century Gothic"/>
          <w:i/>
          <w:iCs/>
          <w:sz w:val="22"/>
          <w:szCs w:val="22"/>
        </w:rPr>
        <w:t>Violent</w:t>
      </w:r>
      <w:proofErr w:type="spellEnd"/>
      <w:r w:rsidRPr="00C27BF2">
        <w:rPr>
          <w:rFonts w:ascii="Century Gothic" w:hAnsi="Century Gothic"/>
          <w:i/>
          <w:iCs/>
          <w:sz w:val="22"/>
          <w:szCs w:val="22"/>
        </w:rPr>
        <w:t xml:space="preserve"> </w:t>
      </w:r>
      <w:proofErr w:type="spellStart"/>
      <w:r w:rsidRPr="00C27BF2">
        <w:rPr>
          <w:rFonts w:ascii="Century Gothic" w:hAnsi="Century Gothic"/>
          <w:i/>
          <w:iCs/>
          <w:sz w:val="22"/>
          <w:szCs w:val="22"/>
        </w:rPr>
        <w:t>Extremist</w:t>
      </w:r>
      <w:proofErr w:type="spellEnd"/>
      <w:r w:rsidRPr="00C27BF2">
        <w:rPr>
          <w:rFonts w:ascii="Century Gothic" w:hAnsi="Century Gothic"/>
          <w:i/>
          <w:iCs/>
          <w:sz w:val="22"/>
          <w:szCs w:val="22"/>
        </w:rPr>
        <w:t xml:space="preserve"> </w:t>
      </w:r>
      <w:proofErr w:type="spellStart"/>
      <w:r w:rsidRPr="00C27BF2">
        <w:rPr>
          <w:rFonts w:ascii="Century Gothic" w:hAnsi="Century Gothic"/>
          <w:i/>
          <w:iCs/>
          <w:sz w:val="22"/>
          <w:szCs w:val="22"/>
        </w:rPr>
        <w:t>Organizations</w:t>
      </w:r>
      <w:proofErr w:type="spellEnd"/>
      <w:r w:rsidRPr="00C27BF2">
        <w:rPr>
          <w:rFonts w:ascii="Century Gothic" w:hAnsi="Century Gothic"/>
          <w:sz w:val="22"/>
          <w:szCs w:val="22"/>
        </w:rPr>
        <w:t xml:space="preserve"> (VEO). La prolungata assenza del controllo statuale su gran parte del sud, infatti, ha:</w:t>
      </w:r>
    </w:p>
    <w:p w14:paraId="5D9FEB0D" w14:textId="77777777" w:rsidR="00BC2C2C" w:rsidRPr="00C27BF2" w:rsidRDefault="00BC2C2C" w:rsidP="00B616FF">
      <w:pPr>
        <w:pStyle w:val="Standard"/>
        <w:numPr>
          <w:ilvl w:val="0"/>
          <w:numId w:val="5"/>
        </w:numPr>
        <w:ind w:left="567" w:hanging="283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>favorito il susseguirsi di contrapposizioni tra i gruppi tribali, che gestiscono il territorio secondo dinamiche “feudali” (suddivisione in aree d’influenza);</w:t>
      </w:r>
    </w:p>
    <w:p w14:paraId="2707A9A4" w14:textId="06CB81E9" w:rsidR="00BC2C2C" w:rsidRPr="00C27BF2" w:rsidRDefault="00BC2C2C" w:rsidP="00B616FF">
      <w:pPr>
        <w:pStyle w:val="Standard"/>
        <w:numPr>
          <w:ilvl w:val="0"/>
          <w:numId w:val="5"/>
        </w:numPr>
        <w:ind w:left="567" w:hanging="283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>reso il territorio libico permeabile all’instabilità derivante dallo sviluppo di traffici transnazionali di varia natura, provenienti dalle aree interne del Continente africano.</w:t>
      </w:r>
    </w:p>
    <w:p w14:paraId="1297B6ED" w14:textId="3DD121F2" w:rsidR="008B6BF9" w:rsidRPr="00C27BF2" w:rsidRDefault="008B6BF9" w:rsidP="008B6BF9">
      <w:pPr>
        <w:pStyle w:val="Standard"/>
        <w:ind w:left="284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 xml:space="preserve">Nel </w:t>
      </w:r>
      <w:r w:rsidR="001C1447" w:rsidRPr="00C27BF2">
        <w:rPr>
          <w:rFonts w:ascii="Century Gothic" w:hAnsi="Century Gothic"/>
          <w:sz w:val="22"/>
          <w:szCs w:val="22"/>
        </w:rPr>
        <w:t>FEZZAN</w:t>
      </w:r>
      <w:r w:rsidRPr="00C27BF2">
        <w:rPr>
          <w:rFonts w:ascii="Century Gothic" w:hAnsi="Century Gothic"/>
          <w:sz w:val="22"/>
          <w:szCs w:val="22"/>
        </w:rPr>
        <w:t xml:space="preserve">, il </w:t>
      </w:r>
      <w:r w:rsidR="001C1447" w:rsidRPr="00C27BF2">
        <w:rPr>
          <w:rFonts w:ascii="Century Gothic" w:hAnsi="Century Gothic"/>
          <w:i/>
          <w:sz w:val="22"/>
          <w:szCs w:val="22"/>
        </w:rPr>
        <w:t>Libyan National Army</w:t>
      </w:r>
      <w:r w:rsidR="001C1447" w:rsidRPr="00C27BF2">
        <w:rPr>
          <w:rFonts w:ascii="Century Gothic" w:hAnsi="Century Gothic"/>
          <w:sz w:val="22"/>
          <w:szCs w:val="22"/>
        </w:rPr>
        <w:t xml:space="preserve"> (</w:t>
      </w:r>
      <w:r w:rsidRPr="00C27BF2">
        <w:rPr>
          <w:rFonts w:ascii="Century Gothic" w:hAnsi="Century Gothic"/>
          <w:sz w:val="22"/>
          <w:szCs w:val="22"/>
        </w:rPr>
        <w:t>LNA</w:t>
      </w:r>
      <w:r w:rsidR="001C1447" w:rsidRPr="00C27BF2">
        <w:rPr>
          <w:rFonts w:ascii="Century Gothic" w:hAnsi="Century Gothic"/>
          <w:sz w:val="22"/>
          <w:szCs w:val="22"/>
        </w:rPr>
        <w:t>)</w:t>
      </w:r>
      <w:r w:rsidRPr="00C27BF2">
        <w:rPr>
          <w:rFonts w:ascii="Century Gothic" w:hAnsi="Century Gothic"/>
          <w:sz w:val="22"/>
          <w:szCs w:val="22"/>
        </w:rPr>
        <w:t xml:space="preserve"> permane impegnato in operazioni finalizzate al contrasto dei gruppi terroristici/criminali/mercenari ivi dislocati.</w:t>
      </w:r>
    </w:p>
    <w:p w14:paraId="6B8E7CB8" w14:textId="0EEAEE8E" w:rsidR="008A258D" w:rsidRDefault="00E00E18" w:rsidP="00EA4A53">
      <w:pPr>
        <w:pStyle w:val="Standard"/>
        <w:ind w:left="284"/>
        <w:jc w:val="both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C27BF2">
        <w:rPr>
          <w:rFonts w:ascii="Century Gothic" w:hAnsi="Century Gothic"/>
          <w:sz w:val="22"/>
          <w:szCs w:val="22"/>
        </w:rPr>
        <w:t>Sebbene lo Stato Islamico</w:t>
      </w:r>
      <w:r w:rsidRPr="00C27BF2">
        <w:rPr>
          <w:rStyle w:val="Rimandonotaapidipagina"/>
          <w:rFonts w:ascii="Century Gothic" w:hAnsi="Century Gothic"/>
          <w:sz w:val="22"/>
          <w:szCs w:val="22"/>
        </w:rPr>
        <w:footnoteReference w:id="5"/>
      </w:r>
      <w:r w:rsidRPr="00C27BF2">
        <w:rPr>
          <w:rFonts w:ascii="Century Gothic" w:hAnsi="Century Gothic"/>
          <w:sz w:val="22"/>
          <w:szCs w:val="22"/>
        </w:rPr>
        <w:t xml:space="preserve"> e gli affiliati di Al-Qaeda non controllino più il territorio libico, mantengono la capacità di </w:t>
      </w:r>
      <w:r w:rsidR="001C1447" w:rsidRPr="00C27BF2">
        <w:rPr>
          <w:rFonts w:ascii="Century Gothic" w:hAnsi="Century Gothic"/>
          <w:sz w:val="22"/>
          <w:szCs w:val="22"/>
        </w:rPr>
        <w:t>portare</w:t>
      </w:r>
      <w:r w:rsidRPr="00C27BF2">
        <w:rPr>
          <w:rFonts w:ascii="Century Gothic" w:hAnsi="Century Gothic"/>
          <w:sz w:val="22"/>
          <w:szCs w:val="22"/>
        </w:rPr>
        <w:t xml:space="preserve"> attacchi</w:t>
      </w:r>
      <w:r w:rsidR="008B6BF9" w:rsidRPr="00C27BF2">
        <w:rPr>
          <w:rStyle w:val="Rimandonotaapidipagina"/>
          <w:rFonts w:ascii="Century Gothic" w:hAnsi="Century Gothic"/>
          <w:sz w:val="22"/>
          <w:szCs w:val="22"/>
        </w:rPr>
        <w:footnoteReference w:id="6"/>
      </w:r>
      <w:r w:rsidRPr="00C27BF2">
        <w:rPr>
          <w:rFonts w:ascii="Century Gothic" w:hAnsi="Century Gothic"/>
          <w:sz w:val="22"/>
          <w:szCs w:val="22"/>
        </w:rPr>
        <w:t xml:space="preserve"> soprattutto nelle regioni interne.</w:t>
      </w:r>
      <w:r w:rsidR="008A258D">
        <w:rPr>
          <w:rFonts w:ascii="Century Gothic" w:hAnsi="Century Gothic" w:cs="Times New Roman"/>
          <w:b/>
          <w:bCs/>
          <w:sz w:val="22"/>
          <w:szCs w:val="22"/>
          <w:u w:val="single"/>
        </w:rPr>
        <w:br w:type="page"/>
      </w:r>
    </w:p>
    <w:p w14:paraId="495EEC4F" w14:textId="55099463" w:rsidR="001146FE" w:rsidRPr="00C27BF2" w:rsidRDefault="001146FE" w:rsidP="001146FE">
      <w:pPr>
        <w:pStyle w:val="Standard"/>
        <w:numPr>
          <w:ilvl w:val="0"/>
          <w:numId w:val="2"/>
        </w:numPr>
        <w:spacing w:before="120" w:line="276" w:lineRule="auto"/>
        <w:ind w:left="284" w:hanging="284"/>
        <w:jc w:val="both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C27BF2">
        <w:rPr>
          <w:rFonts w:ascii="Century Gothic" w:hAnsi="Century Gothic" w:cs="Times New Roman"/>
          <w:b/>
          <w:bCs/>
          <w:sz w:val="22"/>
          <w:szCs w:val="22"/>
          <w:u w:val="single"/>
        </w:rPr>
        <w:lastRenderedPageBreak/>
        <w:t>MISURATA</w:t>
      </w:r>
    </w:p>
    <w:p w14:paraId="2399C8AF" w14:textId="77777777" w:rsidR="008A258D" w:rsidRDefault="007C31F8" w:rsidP="007C31F8">
      <w:pPr>
        <w:pStyle w:val="Standard"/>
        <w:ind w:left="284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 w:cs="Times New Roman"/>
          <w:sz w:val="22"/>
          <w:szCs w:val="22"/>
        </w:rPr>
        <w:t xml:space="preserve">La città di </w:t>
      </w:r>
      <w:r w:rsidR="001C1447" w:rsidRPr="00C27BF2">
        <w:rPr>
          <w:rFonts w:ascii="Century Gothic" w:hAnsi="Century Gothic" w:cs="Times New Roman"/>
          <w:sz w:val="22"/>
          <w:szCs w:val="22"/>
        </w:rPr>
        <w:t>MISURATA</w:t>
      </w:r>
      <w:r w:rsidRPr="00C27BF2">
        <w:rPr>
          <w:rFonts w:ascii="Century Gothic" w:hAnsi="Century Gothic" w:cs="Times New Roman"/>
          <w:sz w:val="22"/>
          <w:szCs w:val="22"/>
        </w:rPr>
        <w:t xml:space="preserve"> e le aree limitrofe attraversa</w:t>
      </w:r>
      <w:r w:rsidR="00FB57F0" w:rsidRPr="00C27BF2">
        <w:rPr>
          <w:rFonts w:ascii="Century Gothic" w:hAnsi="Century Gothic" w:cs="Times New Roman"/>
          <w:sz w:val="22"/>
          <w:szCs w:val="22"/>
        </w:rPr>
        <w:t>n</w:t>
      </w:r>
      <w:r w:rsidRPr="00C27BF2">
        <w:rPr>
          <w:rFonts w:ascii="Century Gothic" w:hAnsi="Century Gothic" w:cs="Times New Roman"/>
          <w:sz w:val="22"/>
          <w:szCs w:val="22"/>
        </w:rPr>
        <w:t xml:space="preserve">o un periodo di relativa stabilità. </w:t>
      </w:r>
      <w:r w:rsidR="006E1752" w:rsidRPr="00C27BF2">
        <w:rPr>
          <w:rFonts w:ascii="Century Gothic" w:hAnsi="Century Gothic"/>
          <w:sz w:val="22"/>
          <w:szCs w:val="22"/>
        </w:rPr>
        <w:t xml:space="preserve">Il comparto sicurezza della città di </w:t>
      </w:r>
      <w:r w:rsidR="001C1447" w:rsidRPr="00C27BF2">
        <w:rPr>
          <w:rFonts w:ascii="Century Gothic" w:hAnsi="Century Gothic"/>
          <w:sz w:val="22"/>
          <w:szCs w:val="22"/>
        </w:rPr>
        <w:t xml:space="preserve">MISURATA </w:t>
      </w:r>
      <w:r w:rsidR="00417B14" w:rsidRPr="00C27BF2">
        <w:rPr>
          <w:rFonts w:ascii="Century Gothic" w:hAnsi="Century Gothic"/>
          <w:sz w:val="22"/>
          <w:szCs w:val="22"/>
        </w:rPr>
        <w:t>è formato da numerose milizie</w:t>
      </w:r>
      <w:r w:rsidR="006E1752" w:rsidRPr="00C27BF2">
        <w:rPr>
          <w:rFonts w:ascii="Century Gothic" w:hAnsi="Century Gothic"/>
          <w:sz w:val="22"/>
          <w:szCs w:val="22"/>
        </w:rPr>
        <w:t>/unità</w:t>
      </w:r>
      <w:r w:rsidR="00417B14" w:rsidRPr="00C27BF2">
        <w:rPr>
          <w:rFonts w:ascii="Century Gothic" w:hAnsi="Century Gothic"/>
          <w:sz w:val="22"/>
          <w:szCs w:val="22"/>
        </w:rPr>
        <w:t>, che forni</w:t>
      </w:r>
      <w:r w:rsidR="006E1752" w:rsidRPr="00C27BF2">
        <w:rPr>
          <w:rFonts w:ascii="Century Gothic" w:hAnsi="Century Gothic"/>
          <w:sz w:val="22"/>
          <w:szCs w:val="22"/>
        </w:rPr>
        <w:t>scono</w:t>
      </w:r>
      <w:r w:rsidR="00417B14" w:rsidRPr="00C27BF2">
        <w:rPr>
          <w:rFonts w:ascii="Century Gothic" w:hAnsi="Century Gothic"/>
          <w:sz w:val="22"/>
          <w:szCs w:val="22"/>
        </w:rPr>
        <w:t xml:space="preserve"> supporto e sicurezza nell’area Ovest della </w:t>
      </w:r>
      <w:r w:rsidR="001C1447" w:rsidRPr="00C27BF2">
        <w:rPr>
          <w:rFonts w:ascii="Century Gothic" w:hAnsi="Century Gothic"/>
          <w:sz w:val="22"/>
          <w:szCs w:val="22"/>
        </w:rPr>
        <w:t>LIBIA</w:t>
      </w:r>
      <w:r w:rsidR="0025570E" w:rsidRPr="00C27BF2">
        <w:rPr>
          <w:rFonts w:ascii="Century Gothic" w:hAnsi="Century Gothic"/>
          <w:sz w:val="22"/>
          <w:szCs w:val="22"/>
        </w:rPr>
        <w:t xml:space="preserve"> (</w:t>
      </w:r>
      <w:r w:rsidR="001C1447" w:rsidRPr="00C27BF2">
        <w:rPr>
          <w:rFonts w:ascii="Century Gothic" w:hAnsi="Century Gothic"/>
          <w:sz w:val="22"/>
          <w:szCs w:val="22"/>
        </w:rPr>
        <w:t>TRIPOLI, MISURATA e SIRTE</w:t>
      </w:r>
      <w:r w:rsidR="0025570E" w:rsidRPr="00C27BF2">
        <w:rPr>
          <w:rFonts w:ascii="Century Gothic" w:hAnsi="Century Gothic"/>
          <w:sz w:val="22"/>
          <w:szCs w:val="22"/>
        </w:rPr>
        <w:t>)</w:t>
      </w:r>
      <w:r w:rsidRPr="00C27BF2">
        <w:rPr>
          <w:rFonts w:ascii="Century Gothic" w:hAnsi="Century Gothic"/>
          <w:sz w:val="22"/>
          <w:szCs w:val="22"/>
        </w:rPr>
        <w:t xml:space="preserve">. </w:t>
      </w:r>
    </w:p>
    <w:p w14:paraId="4E91A92F" w14:textId="5453881E" w:rsidR="00754F5A" w:rsidRPr="00C27BF2" w:rsidRDefault="007C31F8" w:rsidP="007C31F8">
      <w:pPr>
        <w:pStyle w:val="Standard"/>
        <w:ind w:left="284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 w:cs="Times New Roman"/>
          <w:sz w:val="22"/>
          <w:szCs w:val="22"/>
        </w:rPr>
        <w:t xml:space="preserve">In passato le forze misuratine si sono fatte carico, quasi esclusivamente, dello sforzo principale della manovra per la liberazione di </w:t>
      </w:r>
      <w:r w:rsidR="001C1447" w:rsidRPr="00C27BF2">
        <w:rPr>
          <w:rFonts w:ascii="Century Gothic" w:hAnsi="Century Gothic" w:cs="Times New Roman"/>
          <w:sz w:val="22"/>
          <w:szCs w:val="22"/>
        </w:rPr>
        <w:t>SIRTE</w:t>
      </w:r>
      <w:r w:rsidRPr="00C27BF2">
        <w:rPr>
          <w:rFonts w:ascii="Century Gothic" w:hAnsi="Century Gothic"/>
          <w:sz w:val="22"/>
          <w:szCs w:val="22"/>
          <w:vertAlign w:val="superscript"/>
        </w:rPr>
        <w:footnoteReference w:id="7"/>
      </w:r>
      <w:r w:rsidRPr="00C27BF2">
        <w:rPr>
          <w:rFonts w:ascii="Century Gothic" w:hAnsi="Century Gothic" w:cs="Times New Roman"/>
          <w:sz w:val="22"/>
          <w:szCs w:val="22"/>
        </w:rPr>
        <w:t xml:space="preserve"> dall’</w:t>
      </w:r>
      <w:proofErr w:type="spellStart"/>
      <w:r w:rsidRPr="00C27BF2">
        <w:rPr>
          <w:rFonts w:ascii="Century Gothic" w:hAnsi="Century Gothic" w:cs="Times New Roman"/>
          <w:i/>
          <w:iCs/>
          <w:sz w:val="22"/>
          <w:szCs w:val="22"/>
        </w:rPr>
        <w:t>Islamic</w:t>
      </w:r>
      <w:proofErr w:type="spellEnd"/>
      <w:r w:rsidRPr="00C27BF2">
        <w:rPr>
          <w:rFonts w:ascii="Century Gothic" w:hAnsi="Century Gothic" w:cs="Times New Roman"/>
          <w:i/>
          <w:iCs/>
          <w:sz w:val="22"/>
          <w:szCs w:val="22"/>
        </w:rPr>
        <w:t xml:space="preserve"> State in Libia </w:t>
      </w:r>
      <w:r w:rsidRPr="00C27BF2">
        <w:rPr>
          <w:rFonts w:ascii="Century Gothic" w:hAnsi="Century Gothic" w:cs="Times New Roman"/>
          <w:sz w:val="22"/>
          <w:szCs w:val="22"/>
        </w:rPr>
        <w:t>(IS-L).</w:t>
      </w:r>
      <w:r w:rsidR="008D1538" w:rsidRPr="00C27BF2">
        <w:rPr>
          <w:rFonts w:ascii="Century Gothic" w:hAnsi="Century Gothic"/>
          <w:sz w:val="22"/>
          <w:szCs w:val="22"/>
        </w:rPr>
        <w:t xml:space="preserve">  </w:t>
      </w:r>
    </w:p>
    <w:p w14:paraId="20D4A52A" w14:textId="0C0D1ADB" w:rsidR="001146FE" w:rsidRPr="00C27BF2" w:rsidRDefault="006E1752" w:rsidP="00754F5A">
      <w:pPr>
        <w:pStyle w:val="Standard"/>
        <w:ind w:left="284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 xml:space="preserve">Nella città di </w:t>
      </w:r>
      <w:r w:rsidR="001C1447" w:rsidRPr="00C27BF2">
        <w:rPr>
          <w:rFonts w:ascii="Century Gothic" w:hAnsi="Century Gothic"/>
          <w:sz w:val="22"/>
          <w:szCs w:val="22"/>
        </w:rPr>
        <w:t>MISURATA</w:t>
      </w:r>
      <w:r w:rsidRPr="00C27BF2">
        <w:rPr>
          <w:rFonts w:ascii="Century Gothic" w:hAnsi="Century Gothic"/>
          <w:sz w:val="22"/>
          <w:szCs w:val="22"/>
        </w:rPr>
        <w:t xml:space="preserve"> insiste il Comando Militare della Regione Centrale con le unità dipendenti</w:t>
      </w:r>
      <w:r w:rsidR="007C31F8" w:rsidRPr="00C27BF2">
        <w:rPr>
          <w:rFonts w:ascii="Century Gothic" w:hAnsi="Century Gothic"/>
          <w:sz w:val="22"/>
          <w:szCs w:val="22"/>
        </w:rPr>
        <w:t xml:space="preserve"> comandata dal Maggiore Generale </w:t>
      </w:r>
      <w:r w:rsidR="007C31F8" w:rsidRPr="00C27BF2">
        <w:rPr>
          <w:rFonts w:ascii="Century Gothic" w:hAnsi="Century Gothic"/>
          <w:b/>
          <w:bCs/>
          <w:sz w:val="22"/>
          <w:szCs w:val="22"/>
        </w:rPr>
        <w:t>Mohammed MUSA</w:t>
      </w:r>
      <w:r w:rsidR="007C31F8" w:rsidRPr="00C27BF2">
        <w:rPr>
          <w:rFonts w:ascii="Century Gothic" w:hAnsi="Century Gothic"/>
          <w:sz w:val="22"/>
          <w:szCs w:val="22"/>
        </w:rPr>
        <w:t>.</w:t>
      </w:r>
    </w:p>
    <w:p w14:paraId="797BF3A1" w14:textId="7562E4AA" w:rsidR="003E2948" w:rsidRPr="00D50E54" w:rsidRDefault="008D1538" w:rsidP="00D50E54">
      <w:pPr>
        <w:pStyle w:val="Standard"/>
        <w:ind w:left="284"/>
        <w:jc w:val="both"/>
        <w:rPr>
          <w:rFonts w:ascii="Century Gothic" w:hAnsi="Century Gothic"/>
          <w:sz w:val="22"/>
          <w:szCs w:val="22"/>
        </w:rPr>
      </w:pPr>
      <w:r w:rsidRPr="00C27BF2">
        <w:rPr>
          <w:rFonts w:ascii="Century Gothic" w:hAnsi="Century Gothic"/>
          <w:sz w:val="22"/>
          <w:szCs w:val="22"/>
        </w:rPr>
        <w:t xml:space="preserve">Sebbene le condizioni di sicurezza siano tendenzialmente stabili da tempo, </w:t>
      </w:r>
      <w:r w:rsidR="001C1447" w:rsidRPr="00C27BF2">
        <w:rPr>
          <w:rFonts w:ascii="Century Gothic" w:hAnsi="Century Gothic"/>
          <w:sz w:val="22"/>
          <w:szCs w:val="22"/>
        </w:rPr>
        <w:t>MISURATA</w:t>
      </w:r>
      <w:r w:rsidRPr="00C27BF2">
        <w:rPr>
          <w:rFonts w:ascii="Century Gothic" w:hAnsi="Century Gothic"/>
          <w:sz w:val="22"/>
          <w:szCs w:val="22"/>
        </w:rPr>
        <w:t xml:space="preserve"> potrebbe risentire, come </w:t>
      </w:r>
      <w:r w:rsidR="001C1447" w:rsidRPr="00C27BF2">
        <w:rPr>
          <w:rFonts w:ascii="Century Gothic" w:hAnsi="Century Gothic"/>
          <w:sz w:val="22"/>
          <w:szCs w:val="22"/>
        </w:rPr>
        <w:t>TRIPOLI,</w:t>
      </w:r>
      <w:r w:rsidRPr="00C27BF2">
        <w:rPr>
          <w:rFonts w:ascii="Century Gothic" w:hAnsi="Century Gothic"/>
          <w:sz w:val="22"/>
          <w:szCs w:val="22"/>
        </w:rPr>
        <w:t xml:space="preserve"> di repentini picchi di criticità derivanti dalla percezione dell’inefficacia del CP/G</w:t>
      </w:r>
      <w:r w:rsidR="001A7FA4">
        <w:rPr>
          <w:rFonts w:ascii="Century Gothic" w:hAnsi="Century Gothic"/>
          <w:sz w:val="22"/>
          <w:szCs w:val="22"/>
        </w:rPr>
        <w:t>UN</w:t>
      </w:r>
      <w:r w:rsidRPr="00C27BF2">
        <w:rPr>
          <w:rFonts w:ascii="Century Gothic" w:hAnsi="Century Gothic"/>
          <w:sz w:val="22"/>
          <w:szCs w:val="22"/>
        </w:rPr>
        <w:t xml:space="preserve"> e dell’estrema frammentazione del quadro politico-sociale.</w:t>
      </w:r>
    </w:p>
    <w:sectPr w:rsidR="003E2948" w:rsidRPr="00D50E54" w:rsidSect="003567FD">
      <w:footerReference w:type="default" r:id="rId8"/>
      <w:pgSz w:w="11906" w:h="16838"/>
      <w:pgMar w:top="709" w:right="1134" w:bottom="851" w:left="1134" w:header="708" w:footer="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C68A5" w14:textId="77777777" w:rsidR="00DA7CE9" w:rsidRDefault="00DA7CE9" w:rsidP="00DA7CE9">
      <w:pPr>
        <w:rPr>
          <w:rFonts w:hint="eastAsia"/>
        </w:rPr>
      </w:pPr>
      <w:r>
        <w:separator/>
      </w:r>
    </w:p>
  </w:endnote>
  <w:endnote w:type="continuationSeparator" w:id="0">
    <w:p w14:paraId="2F14A133" w14:textId="77777777" w:rsidR="00DA7CE9" w:rsidRDefault="00DA7CE9" w:rsidP="00DA7CE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2767284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p w14:paraId="44779051" w14:textId="7EA958A1" w:rsidR="00A600AA" w:rsidRPr="00111B90" w:rsidRDefault="00A600AA">
        <w:pPr>
          <w:pStyle w:val="Pidipagina"/>
          <w:jc w:val="center"/>
          <w:rPr>
            <w:rFonts w:ascii="Century Gothic" w:hAnsi="Century Gothic"/>
          </w:rPr>
        </w:pPr>
        <w:r w:rsidRPr="00111B90">
          <w:rPr>
            <w:rFonts w:ascii="Century Gothic" w:hAnsi="Century Gothic"/>
          </w:rPr>
          <w:fldChar w:fldCharType="begin"/>
        </w:r>
        <w:r w:rsidRPr="00111B90">
          <w:rPr>
            <w:rFonts w:ascii="Century Gothic" w:hAnsi="Century Gothic"/>
          </w:rPr>
          <w:instrText>PAGE   \* MERGEFORMAT</w:instrText>
        </w:r>
        <w:r w:rsidRPr="00111B90">
          <w:rPr>
            <w:rFonts w:ascii="Century Gothic" w:hAnsi="Century Gothic"/>
          </w:rPr>
          <w:fldChar w:fldCharType="separate"/>
        </w:r>
        <w:r w:rsidR="00F85608">
          <w:rPr>
            <w:rFonts w:ascii="Century Gothic" w:hAnsi="Century Gothic"/>
            <w:noProof/>
          </w:rPr>
          <w:t>2</w:t>
        </w:r>
        <w:r w:rsidRPr="00111B90">
          <w:rPr>
            <w:rFonts w:ascii="Century Gothic" w:hAnsi="Century Gothic"/>
          </w:rPr>
          <w:fldChar w:fldCharType="end"/>
        </w:r>
      </w:p>
    </w:sdtContent>
  </w:sdt>
  <w:p w14:paraId="4F38193B" w14:textId="77777777" w:rsidR="00A600AA" w:rsidRDefault="00A600AA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07882" w14:textId="77777777" w:rsidR="00DA7CE9" w:rsidRDefault="00DA7CE9" w:rsidP="00DA7CE9">
      <w:pPr>
        <w:rPr>
          <w:rFonts w:hint="eastAsia"/>
        </w:rPr>
      </w:pPr>
      <w:r>
        <w:separator/>
      </w:r>
    </w:p>
  </w:footnote>
  <w:footnote w:type="continuationSeparator" w:id="0">
    <w:p w14:paraId="25890AFB" w14:textId="77777777" w:rsidR="00DA7CE9" w:rsidRDefault="00DA7CE9" w:rsidP="00DA7CE9">
      <w:pPr>
        <w:rPr>
          <w:rFonts w:hint="eastAsia"/>
        </w:rPr>
      </w:pPr>
      <w:r>
        <w:continuationSeparator/>
      </w:r>
    </w:p>
  </w:footnote>
  <w:footnote w:id="1">
    <w:p w14:paraId="796B625B" w14:textId="238F03F4" w:rsidR="00DA7CE9" w:rsidRPr="006B48C5" w:rsidRDefault="00DA7CE9" w:rsidP="006B48C5">
      <w:pPr>
        <w:pStyle w:val="Testonotaapidipagina"/>
        <w:ind w:left="224" w:hanging="224"/>
        <w:jc w:val="both"/>
        <w:rPr>
          <w:rFonts w:ascii="Century Gothic" w:hAnsi="Century Gothic"/>
          <w:sz w:val="18"/>
        </w:rPr>
      </w:pPr>
      <w:r w:rsidRPr="006B48C5">
        <w:rPr>
          <w:rStyle w:val="Rimandonotaapidipagina"/>
          <w:rFonts w:ascii="Century Gothic" w:hAnsi="Century Gothic"/>
          <w:sz w:val="18"/>
        </w:rPr>
        <w:footnoteRef/>
      </w:r>
      <w:r w:rsidRPr="006B48C5">
        <w:rPr>
          <w:rFonts w:ascii="Century Gothic" w:hAnsi="Century Gothic"/>
          <w:sz w:val="18"/>
        </w:rPr>
        <w:t xml:space="preserve">   JMC 5+5 è costituito da cinque alti ufficiali dell’esercito libico della regione orientale e cinque della regione occidentale.</w:t>
      </w:r>
    </w:p>
  </w:footnote>
  <w:footnote w:id="2">
    <w:p w14:paraId="45144528" w14:textId="10E68175" w:rsidR="009F3EAF" w:rsidRDefault="009F3EAF" w:rsidP="009F3EAF">
      <w:pPr>
        <w:pStyle w:val="Testonotaapidipagina"/>
        <w:ind w:left="238" w:hanging="238"/>
        <w:jc w:val="both"/>
        <w:rPr>
          <w:rFonts w:hint="eastAsia"/>
        </w:rPr>
      </w:pPr>
      <w:r w:rsidRPr="006B48C5">
        <w:rPr>
          <w:rStyle w:val="Rimandonotaapidipagina"/>
          <w:rFonts w:ascii="Century Gothic" w:hAnsi="Century Gothic"/>
          <w:sz w:val="18"/>
        </w:rPr>
        <w:footnoteRef/>
      </w:r>
      <w:r w:rsidRPr="006B48C5">
        <w:rPr>
          <w:rFonts w:ascii="Century Gothic" w:hAnsi="Century Gothic"/>
          <w:sz w:val="18"/>
        </w:rPr>
        <w:t xml:space="preserve">   21/07/23, riunione del JMC 5+5</w:t>
      </w:r>
      <w:r w:rsidR="001A7FA4">
        <w:rPr>
          <w:rFonts w:ascii="Century Gothic" w:hAnsi="Century Gothic"/>
          <w:sz w:val="18"/>
        </w:rPr>
        <w:t>:</w:t>
      </w:r>
      <w:r w:rsidRPr="006B48C5">
        <w:rPr>
          <w:rFonts w:ascii="Century Gothic" w:hAnsi="Century Gothic"/>
          <w:sz w:val="18"/>
        </w:rPr>
        <w:t xml:space="preserve"> i comandanti militari della Tripolitania e della Cirenaica, le regioni occidentale e orientale della </w:t>
      </w:r>
      <w:r w:rsidR="00146250" w:rsidRPr="006B48C5">
        <w:rPr>
          <w:rFonts w:ascii="Century Gothic" w:hAnsi="Century Gothic"/>
          <w:sz w:val="18"/>
        </w:rPr>
        <w:t>LIBIA</w:t>
      </w:r>
      <w:r w:rsidRPr="006B48C5">
        <w:rPr>
          <w:rFonts w:ascii="Century Gothic" w:hAnsi="Century Gothic"/>
          <w:sz w:val="18"/>
        </w:rPr>
        <w:t xml:space="preserve">, si sono incontrati a Parigi, per discutere "la formazione di unità congiunte" (a livello battaglione; sarebbero previsti la costituzione di 3 battaglioni congiunti) al fine di raggiungere obiettivi di sicurezza comuni che includono tra l’altro, il mantenimento della sicurezza ai confini della </w:t>
      </w:r>
      <w:r w:rsidR="00146250" w:rsidRPr="006B48C5">
        <w:rPr>
          <w:rFonts w:ascii="Century Gothic" w:hAnsi="Century Gothic"/>
          <w:sz w:val="18"/>
        </w:rPr>
        <w:t xml:space="preserve">LIBIA </w:t>
      </w:r>
      <w:r w:rsidRPr="006B48C5">
        <w:rPr>
          <w:rFonts w:ascii="Century Gothic" w:hAnsi="Century Gothic"/>
          <w:sz w:val="18"/>
        </w:rPr>
        <w:t>e la lotta al terrorismo.</w:t>
      </w:r>
    </w:p>
  </w:footnote>
  <w:footnote w:id="3">
    <w:p w14:paraId="0800E1D6" w14:textId="4D8E8767" w:rsidR="00417B14" w:rsidRPr="00417B14" w:rsidRDefault="00417B14" w:rsidP="007C31F8">
      <w:pPr>
        <w:pStyle w:val="Testonotaapidipagina"/>
        <w:ind w:left="284" w:hanging="284"/>
        <w:jc w:val="both"/>
        <w:rPr>
          <w:rFonts w:ascii="Century Gothic" w:hAnsi="Century Gothic"/>
          <w:sz w:val="18"/>
        </w:rPr>
      </w:pPr>
      <w:r w:rsidRPr="00417B14">
        <w:rPr>
          <w:rStyle w:val="Rimandonotaapidipagina"/>
          <w:rFonts w:ascii="Century Gothic" w:hAnsi="Century Gothic"/>
          <w:sz w:val="18"/>
        </w:rPr>
        <w:footnoteRef/>
      </w:r>
      <w:r>
        <w:rPr>
          <w:rFonts w:ascii="Century Gothic" w:hAnsi="Century Gothic"/>
          <w:sz w:val="18"/>
        </w:rPr>
        <w:t xml:space="preserve">    I</w:t>
      </w:r>
      <w:r w:rsidRPr="00417B14">
        <w:rPr>
          <w:rFonts w:ascii="Century Gothic" w:hAnsi="Century Gothic" w:cs="Arial"/>
          <w:sz w:val="18"/>
        </w:rPr>
        <w:t>l Consiglio di Presidenza (CP), in qualità di Comandante Supremo dell’Esercito Libico, ha emesso il decreto n.</w:t>
      </w:r>
      <w:r>
        <w:rPr>
          <w:rFonts w:ascii="Century Gothic" w:hAnsi="Century Gothic" w:cs="Arial"/>
          <w:sz w:val="18"/>
        </w:rPr>
        <w:t xml:space="preserve"> </w:t>
      </w:r>
      <w:r w:rsidRPr="00417B14">
        <w:rPr>
          <w:rFonts w:ascii="Century Gothic" w:hAnsi="Century Gothic" w:cs="Arial"/>
          <w:sz w:val="18"/>
        </w:rPr>
        <w:t>31/2017 con il quale ha istituito n. 7 Regioni Militari</w:t>
      </w:r>
      <w:r w:rsidR="0063576C">
        <w:rPr>
          <w:rFonts w:ascii="Century Gothic" w:hAnsi="Century Gothic" w:cs="Arial"/>
          <w:sz w:val="18"/>
        </w:rPr>
        <w:t>.</w:t>
      </w:r>
    </w:p>
  </w:footnote>
  <w:footnote w:id="4">
    <w:p w14:paraId="3D8E630A" w14:textId="584D5DEC" w:rsidR="008B6BF9" w:rsidRDefault="008B6BF9" w:rsidP="007C31F8">
      <w:pPr>
        <w:pStyle w:val="Standard"/>
        <w:ind w:left="284" w:hanging="284"/>
        <w:jc w:val="both"/>
        <w:rPr>
          <w:rFonts w:hint="eastAsia"/>
        </w:rPr>
      </w:pPr>
      <w:r w:rsidRPr="008B6BF9">
        <w:rPr>
          <w:rStyle w:val="Rimandonotaapidipagina"/>
          <w:rFonts w:ascii="Century Gothic" w:hAnsi="Century Gothic"/>
          <w:sz w:val="18"/>
          <w:szCs w:val="18"/>
        </w:rPr>
        <w:footnoteRef/>
      </w:r>
      <w:r w:rsidRPr="008B6BF9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   </w:t>
      </w:r>
      <w:r w:rsidRPr="008B6BF9">
        <w:rPr>
          <w:rFonts w:ascii="Century Gothic" w:hAnsi="Century Gothic"/>
          <w:sz w:val="18"/>
          <w:szCs w:val="18"/>
        </w:rPr>
        <w:t>Recentemente (febbraio-luglio 2023) l’area di ZAWIYA (40 km ad ovest di TRIPOLI) è stata spesso teatro di tensioni inter-miliziane, che hanno causato alcuni tra morti e feriti.</w:t>
      </w:r>
    </w:p>
  </w:footnote>
  <w:footnote w:id="5">
    <w:p w14:paraId="1A6342D0" w14:textId="780801C0" w:rsidR="00E00E18" w:rsidRPr="00E00E18" w:rsidRDefault="00E00E18" w:rsidP="007C31F8">
      <w:pPr>
        <w:pStyle w:val="Testonotaapidipagina"/>
        <w:ind w:left="284" w:hanging="284"/>
        <w:jc w:val="both"/>
        <w:rPr>
          <w:rFonts w:ascii="Century Gothic" w:hAnsi="Century Gothic"/>
          <w:sz w:val="18"/>
        </w:rPr>
      </w:pPr>
      <w:r w:rsidRPr="00E00E18">
        <w:rPr>
          <w:rStyle w:val="Rimandonotaapidipagina"/>
          <w:rFonts w:ascii="Century Gothic" w:hAnsi="Century Gothic"/>
          <w:sz w:val="18"/>
        </w:rPr>
        <w:footnoteRef/>
      </w:r>
      <w:r w:rsidRPr="00E00E18">
        <w:rPr>
          <w:rFonts w:ascii="Century Gothic" w:hAnsi="Century Gothic"/>
          <w:sz w:val="18"/>
        </w:rPr>
        <w:t xml:space="preserve">    Nel maggio 2023, </w:t>
      </w:r>
      <w:r w:rsidR="00C01419">
        <w:rPr>
          <w:rFonts w:ascii="Century Gothic" w:hAnsi="Century Gothic"/>
          <w:sz w:val="18"/>
        </w:rPr>
        <w:t>l</w:t>
      </w:r>
      <w:r w:rsidR="00C01419" w:rsidRPr="00C01419">
        <w:rPr>
          <w:rFonts w:ascii="Century Gothic" w:hAnsi="Century Gothic" w:hint="eastAsia"/>
          <w:sz w:val="18"/>
        </w:rPr>
        <w:t xml:space="preserve">a Corte d'Appello di </w:t>
      </w:r>
      <w:r w:rsidR="00C01419" w:rsidRPr="00C01419">
        <w:rPr>
          <w:rFonts w:ascii="Century Gothic" w:hAnsi="Century Gothic"/>
          <w:sz w:val="18"/>
        </w:rPr>
        <w:t>MISURATA</w:t>
      </w:r>
      <w:r w:rsidR="00C01419" w:rsidRPr="00C01419">
        <w:rPr>
          <w:rFonts w:ascii="Century Gothic" w:hAnsi="Century Gothic" w:hint="eastAsia"/>
          <w:sz w:val="18"/>
        </w:rPr>
        <w:t xml:space="preserve"> ha emesso la sentenza finale del processo a 53 membri dell'ISIS, condannandone 35 a morte. Altri sono stati condannati all'ergastolo, mentre i membri minorenni dell'organizzazione terroristica sono stati condannati a 10 anni di carcere, seguiti dalla deportazione nei loro Paesi.</w:t>
      </w:r>
    </w:p>
  </w:footnote>
  <w:footnote w:id="6">
    <w:p w14:paraId="05EC911A" w14:textId="35D8F9B5" w:rsidR="008B6BF9" w:rsidRDefault="008B6BF9" w:rsidP="007C31F8">
      <w:pPr>
        <w:pStyle w:val="Testonotaapidipagina"/>
        <w:ind w:left="284" w:hanging="284"/>
        <w:jc w:val="both"/>
        <w:rPr>
          <w:rFonts w:hint="eastAsia"/>
        </w:rPr>
      </w:pPr>
      <w:r>
        <w:rPr>
          <w:rStyle w:val="Rimandonotaapidipagina"/>
          <w:rFonts w:hint="eastAsia"/>
        </w:rPr>
        <w:footnoteRef/>
      </w:r>
      <w:r>
        <w:rPr>
          <w:rFonts w:hint="eastAsia"/>
        </w:rPr>
        <w:t xml:space="preserve"> </w:t>
      </w:r>
      <w:r>
        <w:t xml:space="preserve">   </w:t>
      </w:r>
      <w:r w:rsidRPr="008B6BF9">
        <w:rPr>
          <w:rFonts w:ascii="Century Gothic" w:hAnsi="Century Gothic"/>
          <w:sz w:val="18"/>
        </w:rPr>
        <w:t>In TRIPOLITANIA, gli ultimi eventi ad alto impatto mediatico riconducibili alle VEO risalgono al 2018, mentre in FEZZAN, attacchi di minore entità si sono verificati fino al 2022.</w:t>
      </w:r>
      <w:r w:rsidR="00E27ADF">
        <w:rPr>
          <w:rFonts w:ascii="Century Gothic" w:hAnsi="Century Gothic"/>
          <w:sz w:val="18"/>
        </w:rPr>
        <w:t xml:space="preserve"> </w:t>
      </w:r>
      <w:r w:rsidR="00E27ADF" w:rsidRPr="00E27ADF">
        <w:rPr>
          <w:rFonts w:ascii="Century Gothic" w:hAnsi="Century Gothic" w:hint="eastAsia"/>
          <w:sz w:val="18"/>
        </w:rPr>
        <w:t>il 5 giugno, la Direzione Antiterrorismo del Comando Generale del LNA, ha tratto in arresto un militante dello Stato Islamico, che operava sotto copertura nel distretto di JABAL AL-AKHDAR nel nord</w:t>
      </w:r>
      <w:r w:rsidR="00323DB7">
        <w:rPr>
          <w:rFonts w:ascii="Century Gothic" w:hAnsi="Century Gothic"/>
          <w:sz w:val="18"/>
        </w:rPr>
        <w:t>-</w:t>
      </w:r>
      <w:r w:rsidR="00E27ADF" w:rsidRPr="00E27ADF">
        <w:rPr>
          <w:rFonts w:ascii="Century Gothic" w:hAnsi="Century Gothic" w:hint="eastAsia"/>
          <w:sz w:val="18"/>
        </w:rPr>
        <w:t xml:space="preserve">est della LIBIA </w:t>
      </w:r>
      <w:r w:rsidR="00146250">
        <w:rPr>
          <w:rFonts w:ascii="Century Gothic" w:hAnsi="Century Gothic"/>
          <w:sz w:val="18"/>
        </w:rPr>
        <w:t>(</w:t>
      </w:r>
      <w:r w:rsidR="00E27ADF" w:rsidRPr="00E27ADF">
        <w:rPr>
          <w:rFonts w:ascii="Century Gothic" w:hAnsi="Century Gothic" w:hint="eastAsia"/>
          <w:sz w:val="18"/>
        </w:rPr>
        <w:t>CIRENAICA</w:t>
      </w:r>
      <w:r w:rsidR="00146250">
        <w:rPr>
          <w:rFonts w:ascii="Century Gothic" w:hAnsi="Century Gothic"/>
          <w:sz w:val="18"/>
        </w:rPr>
        <w:t>).</w:t>
      </w:r>
    </w:p>
  </w:footnote>
  <w:footnote w:id="7">
    <w:p w14:paraId="4F310578" w14:textId="503EF7D9" w:rsidR="007C31F8" w:rsidRDefault="007C31F8" w:rsidP="007C31F8">
      <w:pPr>
        <w:pStyle w:val="Testonotaapidipagina"/>
        <w:ind w:left="284" w:hanging="284"/>
        <w:jc w:val="both"/>
        <w:rPr>
          <w:rFonts w:hint="eastAsia"/>
        </w:rPr>
      </w:pPr>
      <w:r>
        <w:rPr>
          <w:rStyle w:val="Rimandonotaapidipagina"/>
          <w:rFonts w:hint="eastAsia"/>
        </w:rPr>
        <w:footnoteRef/>
      </w:r>
      <w:r>
        <w:rPr>
          <w:rFonts w:hint="eastAsia"/>
        </w:rPr>
        <w:t xml:space="preserve"> </w:t>
      </w:r>
      <w:r>
        <w:t xml:space="preserve">   </w:t>
      </w:r>
      <w:r w:rsidRPr="007C31F8">
        <w:rPr>
          <w:rFonts w:ascii="Century Gothic" w:hAnsi="Century Gothic" w:cs="Times New Roman"/>
          <w:sz w:val="18"/>
        </w:rPr>
        <w:t xml:space="preserve">Con l’operazione AL-BUNYAN AL-MARSUS, condotta da forze misuratine, la città di </w:t>
      </w:r>
      <w:r w:rsidR="0063576C" w:rsidRPr="007C31F8">
        <w:rPr>
          <w:rFonts w:ascii="Century Gothic" w:hAnsi="Century Gothic" w:cs="Times New Roman"/>
          <w:sz w:val="18"/>
        </w:rPr>
        <w:t>SIRTE</w:t>
      </w:r>
      <w:r w:rsidRPr="007C31F8">
        <w:rPr>
          <w:rFonts w:ascii="Century Gothic" w:hAnsi="Century Gothic" w:cs="Times New Roman"/>
          <w:sz w:val="18"/>
        </w:rPr>
        <w:t>, nel dicembre del 2016, è stata liberata da</w:t>
      </w:r>
      <w:r w:rsidR="006E3AC9">
        <w:rPr>
          <w:rFonts w:ascii="Century Gothic" w:hAnsi="Century Gothic" w:cs="Times New Roman"/>
          <w:sz w:val="18"/>
        </w:rPr>
        <w:t xml:space="preserve"> </w:t>
      </w:r>
      <w:r w:rsidRPr="007C31F8">
        <w:rPr>
          <w:rFonts w:ascii="Century Gothic" w:hAnsi="Century Gothic" w:cs="Times New Roman"/>
          <w:sz w:val="18"/>
        </w:rPr>
        <w:t>Daesh</w:t>
      </w:r>
      <w:r>
        <w:rPr>
          <w:rFonts w:ascii="Century Gothic" w:hAnsi="Century Gothic" w:cs="Times New Roman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02F"/>
    <w:multiLevelType w:val="multilevel"/>
    <w:tmpl w:val="F69A3E1E"/>
    <w:lvl w:ilvl="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lvlText w:val="₋"/>
      <w:lvlJc w:val="left"/>
      <w:pPr>
        <w:ind w:left="3306" w:hanging="360"/>
      </w:pPr>
      <w:rPr>
        <w:rFonts w:ascii="Times New Roman" w:hAnsi="Times New Roman" w:cs="Times New Roman" w:hint="default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18FC3DC1"/>
    <w:multiLevelType w:val="hybridMultilevel"/>
    <w:tmpl w:val="A8B0024E"/>
    <w:lvl w:ilvl="0" w:tplc="0410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E5BA9D60">
      <w:numFmt w:val="bullet"/>
      <w:lvlText w:val="-"/>
      <w:lvlJc w:val="left"/>
      <w:pPr>
        <w:ind w:left="2356" w:hanging="360"/>
      </w:pPr>
      <w:rPr>
        <w:rFonts w:ascii="Century Gothic" w:eastAsia="SimSun" w:hAnsi="Century Gothic" w:cs="Arial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1D700627"/>
    <w:multiLevelType w:val="hybridMultilevel"/>
    <w:tmpl w:val="54EEB0FE"/>
    <w:lvl w:ilvl="0" w:tplc="A27CDF26">
      <w:start w:val="1"/>
      <w:numFmt w:val="bullet"/>
      <w:lvlText w:val="–"/>
      <w:lvlJc w:val="left"/>
      <w:pPr>
        <w:ind w:left="1647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3FEE5223"/>
    <w:multiLevelType w:val="hybridMultilevel"/>
    <w:tmpl w:val="679E7A34"/>
    <w:lvl w:ilvl="0" w:tplc="1826B54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422D5C"/>
    <w:multiLevelType w:val="hybridMultilevel"/>
    <w:tmpl w:val="95240190"/>
    <w:lvl w:ilvl="0" w:tplc="04100019">
      <w:start w:val="1"/>
      <w:numFmt w:val="lowerLetter"/>
      <w:lvlText w:val="%1."/>
      <w:lvlJc w:val="left"/>
      <w:pPr>
        <w:ind w:left="647" w:hanging="360"/>
      </w:pPr>
    </w:lvl>
    <w:lvl w:ilvl="1" w:tplc="FFFFFFFF" w:tentative="1">
      <w:start w:val="1"/>
      <w:numFmt w:val="lowerLetter"/>
      <w:lvlText w:val="%2."/>
      <w:lvlJc w:val="left"/>
      <w:pPr>
        <w:ind w:left="1367" w:hanging="360"/>
      </w:pPr>
    </w:lvl>
    <w:lvl w:ilvl="2" w:tplc="FFFFFFFF" w:tentative="1">
      <w:start w:val="1"/>
      <w:numFmt w:val="lowerRoman"/>
      <w:lvlText w:val="%3."/>
      <w:lvlJc w:val="right"/>
      <w:pPr>
        <w:ind w:left="2087" w:hanging="180"/>
      </w:pPr>
    </w:lvl>
    <w:lvl w:ilvl="3" w:tplc="FFFFFFFF" w:tentative="1">
      <w:start w:val="1"/>
      <w:numFmt w:val="decimal"/>
      <w:lvlText w:val="%4."/>
      <w:lvlJc w:val="left"/>
      <w:pPr>
        <w:ind w:left="2807" w:hanging="360"/>
      </w:pPr>
    </w:lvl>
    <w:lvl w:ilvl="4" w:tplc="FFFFFFFF" w:tentative="1">
      <w:start w:val="1"/>
      <w:numFmt w:val="lowerLetter"/>
      <w:lvlText w:val="%5."/>
      <w:lvlJc w:val="left"/>
      <w:pPr>
        <w:ind w:left="3527" w:hanging="360"/>
      </w:pPr>
    </w:lvl>
    <w:lvl w:ilvl="5" w:tplc="FFFFFFFF" w:tentative="1">
      <w:start w:val="1"/>
      <w:numFmt w:val="lowerRoman"/>
      <w:lvlText w:val="%6."/>
      <w:lvlJc w:val="right"/>
      <w:pPr>
        <w:ind w:left="4247" w:hanging="180"/>
      </w:pPr>
    </w:lvl>
    <w:lvl w:ilvl="6" w:tplc="FFFFFFFF" w:tentative="1">
      <w:start w:val="1"/>
      <w:numFmt w:val="decimal"/>
      <w:lvlText w:val="%7."/>
      <w:lvlJc w:val="left"/>
      <w:pPr>
        <w:ind w:left="4967" w:hanging="360"/>
      </w:pPr>
    </w:lvl>
    <w:lvl w:ilvl="7" w:tplc="FFFFFFFF" w:tentative="1">
      <w:start w:val="1"/>
      <w:numFmt w:val="lowerLetter"/>
      <w:lvlText w:val="%8."/>
      <w:lvlJc w:val="left"/>
      <w:pPr>
        <w:ind w:left="5687" w:hanging="360"/>
      </w:pPr>
    </w:lvl>
    <w:lvl w:ilvl="8" w:tplc="FFFFFFFF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5" w15:restartNumberingAfterBreak="0">
    <w:nsid w:val="53505A49"/>
    <w:multiLevelType w:val="hybridMultilevel"/>
    <w:tmpl w:val="DCAC73D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294D7B"/>
    <w:multiLevelType w:val="hybridMultilevel"/>
    <w:tmpl w:val="7856E5D4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74386445">
    <w:abstractNumId w:val="0"/>
  </w:num>
  <w:num w:numId="2" w16cid:durableId="1345011791">
    <w:abstractNumId w:val="5"/>
  </w:num>
  <w:num w:numId="3" w16cid:durableId="603344991">
    <w:abstractNumId w:val="4"/>
  </w:num>
  <w:num w:numId="4" w16cid:durableId="134106253">
    <w:abstractNumId w:val="3"/>
  </w:num>
  <w:num w:numId="5" w16cid:durableId="839005495">
    <w:abstractNumId w:val="6"/>
  </w:num>
  <w:num w:numId="6" w16cid:durableId="79570363">
    <w:abstractNumId w:val="1"/>
  </w:num>
  <w:num w:numId="7" w16cid:durableId="834803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48"/>
    <w:rsid w:val="000600BE"/>
    <w:rsid w:val="00072585"/>
    <w:rsid w:val="000D7429"/>
    <w:rsid w:val="000E6468"/>
    <w:rsid w:val="000F45CB"/>
    <w:rsid w:val="00111B90"/>
    <w:rsid w:val="00112393"/>
    <w:rsid w:val="001146FE"/>
    <w:rsid w:val="00146250"/>
    <w:rsid w:val="0015095C"/>
    <w:rsid w:val="00184934"/>
    <w:rsid w:val="001A7FA4"/>
    <w:rsid w:val="001C1447"/>
    <w:rsid w:val="001C161F"/>
    <w:rsid w:val="001E03CC"/>
    <w:rsid w:val="002024D0"/>
    <w:rsid w:val="00231D94"/>
    <w:rsid w:val="00247F9C"/>
    <w:rsid w:val="0025570E"/>
    <w:rsid w:val="002A5834"/>
    <w:rsid w:val="002A742E"/>
    <w:rsid w:val="002D5FEC"/>
    <w:rsid w:val="002E07B3"/>
    <w:rsid w:val="00302896"/>
    <w:rsid w:val="00323DB7"/>
    <w:rsid w:val="003567FD"/>
    <w:rsid w:val="003C29DA"/>
    <w:rsid w:val="003D0912"/>
    <w:rsid w:val="003E2948"/>
    <w:rsid w:val="00417B14"/>
    <w:rsid w:val="00463CBE"/>
    <w:rsid w:val="004872A0"/>
    <w:rsid w:val="004C76B8"/>
    <w:rsid w:val="00512AD3"/>
    <w:rsid w:val="00515CBB"/>
    <w:rsid w:val="005E2497"/>
    <w:rsid w:val="00615F07"/>
    <w:rsid w:val="0063576C"/>
    <w:rsid w:val="006831CA"/>
    <w:rsid w:val="006B48C5"/>
    <w:rsid w:val="006E1752"/>
    <w:rsid w:val="006E3AC9"/>
    <w:rsid w:val="00754F5A"/>
    <w:rsid w:val="00796D85"/>
    <w:rsid w:val="007C31F8"/>
    <w:rsid w:val="007E75E9"/>
    <w:rsid w:val="007E777D"/>
    <w:rsid w:val="00811F65"/>
    <w:rsid w:val="0083205E"/>
    <w:rsid w:val="00865F73"/>
    <w:rsid w:val="008A258D"/>
    <w:rsid w:val="008A67E9"/>
    <w:rsid w:val="008B6BF9"/>
    <w:rsid w:val="008C3AC4"/>
    <w:rsid w:val="008D1538"/>
    <w:rsid w:val="009676AA"/>
    <w:rsid w:val="00984F05"/>
    <w:rsid w:val="009E51A4"/>
    <w:rsid w:val="009F3EAF"/>
    <w:rsid w:val="009F6223"/>
    <w:rsid w:val="00A11713"/>
    <w:rsid w:val="00A600AA"/>
    <w:rsid w:val="00B616FF"/>
    <w:rsid w:val="00B83160"/>
    <w:rsid w:val="00B93880"/>
    <w:rsid w:val="00BA10FE"/>
    <w:rsid w:val="00BB20B2"/>
    <w:rsid w:val="00BC2C2C"/>
    <w:rsid w:val="00C01419"/>
    <w:rsid w:val="00C23FB9"/>
    <w:rsid w:val="00C27BF2"/>
    <w:rsid w:val="00D10DB1"/>
    <w:rsid w:val="00D35B4D"/>
    <w:rsid w:val="00D50E54"/>
    <w:rsid w:val="00D63A27"/>
    <w:rsid w:val="00DA7CE9"/>
    <w:rsid w:val="00E00E18"/>
    <w:rsid w:val="00E16A77"/>
    <w:rsid w:val="00E27ADF"/>
    <w:rsid w:val="00E33DBE"/>
    <w:rsid w:val="00EA4A53"/>
    <w:rsid w:val="00F85608"/>
    <w:rsid w:val="00F93A10"/>
    <w:rsid w:val="00FB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F3BC68"/>
  <w15:chartTrackingRefBased/>
  <w15:docId w15:val="{34D56929-2F8A-461C-B659-6DC4DC40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4934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84934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paragraph" w:styleId="Nessunaspaziatura">
    <w:name w:val="No Spacing"/>
    <w:uiPriority w:val="1"/>
    <w:qFormat/>
    <w:rsid w:val="009E51A4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9E51A4"/>
    <w:pPr>
      <w:ind w:left="720"/>
      <w:contextualSpacing/>
    </w:pPr>
    <w:rPr>
      <w:rFonts w:cs="Mangal"/>
      <w:szCs w:val="21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51A4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51A4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7CE9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7CE9"/>
    <w:rPr>
      <w:rFonts w:ascii="Liberation Serif" w:hAnsi="Liberation Serif" w:cs="Mangal"/>
      <w:kern w:val="3"/>
      <w:sz w:val="20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7CE9"/>
    <w:rPr>
      <w:vertAlign w:val="superscript"/>
    </w:rPr>
  </w:style>
  <w:style w:type="paragraph" w:customStyle="1" w:styleId="INTESTMAIUSC">
    <w:name w:val="INTEST MAIUSC"/>
    <w:qFormat/>
    <w:rsid w:val="00BC2C2C"/>
    <w:pPr>
      <w:widowControl w:val="0"/>
      <w:spacing w:after="240" w:line="400" w:lineRule="atLeast"/>
      <w:jc w:val="center"/>
    </w:pPr>
    <w:rPr>
      <w:rFonts w:ascii="Calibri" w:eastAsia="Calibri" w:hAnsi="Calibri" w:cs="Tahoma"/>
      <w:b/>
      <w:caps/>
      <w:color w:val="00000A"/>
      <w:sz w:val="32"/>
    </w:rPr>
  </w:style>
  <w:style w:type="paragraph" w:styleId="Intestazione">
    <w:name w:val="header"/>
    <w:basedOn w:val="Normale"/>
    <w:link w:val="IntestazioneCarattere"/>
    <w:uiPriority w:val="99"/>
    <w:unhideWhenUsed/>
    <w:rsid w:val="00A600A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00AA"/>
    <w:rPr>
      <w:rFonts w:ascii="Liberation Serif" w:hAnsi="Liberation Serif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A600A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0AA"/>
    <w:rPr>
      <w:rFonts w:ascii="Liberation Serif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78E9B-9EC7-40C1-9F8A-DF1CAD79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2023-07-23T06:50:00Z</dcterms:created>
  <dcterms:modified xsi:type="dcterms:W3CDTF">2023-07-24T14:47:00Z</dcterms:modified>
</cp:coreProperties>
</file>