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2E898" w14:textId="77777777" w:rsidR="002B2121" w:rsidRDefault="002B2121" w:rsidP="002B212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sz w:val="36"/>
          <w:szCs w:val="36"/>
          <w:lang w:eastAsia="it-IT"/>
        </w:rPr>
      </w:pPr>
      <w:r w:rsidRPr="002B2121">
        <w:rPr>
          <w:rFonts w:eastAsia="Times New Roman" w:cstheme="minorHAnsi"/>
          <w:i/>
          <w:iCs/>
          <w:sz w:val="36"/>
          <w:szCs w:val="36"/>
          <w:lang w:eastAsia="it-IT"/>
        </w:rPr>
        <w:t>FIRST IMPRESSION REPORT</w:t>
      </w:r>
    </w:p>
    <w:p w14:paraId="37A1CF95" w14:textId="77777777" w:rsidR="002B2121" w:rsidRPr="002B2121" w:rsidRDefault="002B2121" w:rsidP="002B212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sz w:val="36"/>
          <w:szCs w:val="36"/>
          <w:lang w:eastAsia="it-IT"/>
        </w:rPr>
      </w:pPr>
    </w:p>
    <w:p w14:paraId="55A56217" w14:textId="1C88B051" w:rsidR="00143666" w:rsidRPr="00593BA3" w:rsidRDefault="002B2121" w:rsidP="00B939EC">
      <w:pPr>
        <w:shd w:val="clear" w:color="auto" w:fill="FFFFFF"/>
        <w:tabs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</w:t>
      </w:r>
      <w:r w:rsidR="00B939EC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A74C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Incontro tra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74C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MIASIT e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SAIQA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, 30JUL23, D+313</w:t>
      </w:r>
    </w:p>
    <w:p w14:paraId="44B0F9D3" w14:textId="77777777" w:rsidR="00143666" w:rsidRPr="00593BA3" w:rsidRDefault="0014366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6CFBF4" w14:textId="47B9555F" w:rsidR="00143666" w:rsidRPr="00593BA3" w:rsidRDefault="002B2121" w:rsidP="00B939EC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LOCALITÀ</w:t>
      </w:r>
      <w:r w:rsidR="00B939EC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RIPOLI </w:t>
      </w:r>
      <w:r w:rsidR="00117E2D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143666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SAIQA</w:t>
      </w:r>
      <w:r w:rsidR="005F377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HQ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40A937C" w14:textId="77777777" w:rsidR="00B939EC" w:rsidRPr="00593BA3" w:rsidRDefault="00B939EC" w:rsidP="00B939EC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C8DFB3" w14:textId="0F33C76C" w:rsidR="00B939EC" w:rsidRPr="00593BA3" w:rsidRDefault="00B939EC" w:rsidP="00B939EC">
      <w:pPr>
        <w:shd w:val="clear" w:color="auto" w:fill="FFFFFF"/>
        <w:tabs>
          <w:tab w:val="left" w:pos="1560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luglio</w:t>
      </w:r>
      <w:r w:rsidR="00117E2D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D3603C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93AC658" w14:textId="77777777" w:rsidR="00143666" w:rsidRPr="00593BA3" w:rsidRDefault="0014366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D80286" w14:textId="77777777" w:rsidR="005A74C7" w:rsidRPr="00593BA3" w:rsidRDefault="00143666" w:rsidP="005A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PARTECIPANTI</w:t>
      </w:r>
    </w:p>
    <w:p w14:paraId="5FE59F60" w14:textId="77777777" w:rsidR="002B2121" w:rsidRPr="00593BA3" w:rsidRDefault="002B2121" w:rsidP="00363E77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LIBICI:</w:t>
      </w:r>
    </w:p>
    <w:p w14:paraId="007AA3C6" w14:textId="2C0CE73E" w:rsidR="00F108D0" w:rsidRPr="00593BA3" w:rsidRDefault="007E2B4A" w:rsidP="00F108D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SAIQA</w:t>
      </w:r>
      <w:r w:rsidR="00F108D0" w:rsidRPr="00593BA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r w:rsidR="00F108D0" w:rsidRPr="00593BA3"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  <w:t>B. Gen.</w:t>
      </w:r>
      <w:r w:rsidRPr="00593BA3"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  <w:t xml:space="preserve"> SADAEI</w:t>
      </w:r>
      <w:r w:rsidR="00F108D0" w:rsidRPr="00593BA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;</w:t>
      </w:r>
    </w:p>
    <w:p w14:paraId="6BDCD094" w14:textId="1EDFC78A" w:rsidR="007E2B4A" w:rsidRPr="00593BA3" w:rsidRDefault="007E2B4A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Ufficio Addestramento di SAIQA, </w:t>
      </w:r>
      <w:r w:rsidRPr="00593BA3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Col. MUETAZ;</w:t>
      </w:r>
    </w:p>
    <w:p w14:paraId="4A582845" w14:textId="77777777" w:rsidR="007E2B4A" w:rsidRPr="00593BA3" w:rsidRDefault="00117E2D" w:rsidP="007E2B4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Capo Ufficio Operazioni </w:t>
      </w:r>
      <w:r w:rsidR="007E2B4A" w:rsidRPr="00593BA3">
        <w:rPr>
          <w:rFonts w:asciiTheme="majorBidi" w:eastAsia="Times New Roman" w:hAnsiTheme="majorBidi" w:cstheme="majorBidi"/>
          <w:sz w:val="24"/>
          <w:szCs w:val="24"/>
          <w:lang w:eastAsia="it-IT"/>
        </w:rPr>
        <w:t>di SAIQA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Col. </w:t>
      </w:r>
      <w:r w:rsidR="007E2B4A" w:rsidRPr="00593BA3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ALSAEDAWI</w:t>
      </w:r>
      <w:r w:rsidRPr="00593BA3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;</w:t>
      </w:r>
    </w:p>
    <w:p w14:paraId="452F4767" w14:textId="623913C0" w:rsidR="00117E2D" w:rsidRPr="00593BA3" w:rsidRDefault="007E2B4A" w:rsidP="007E2B4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Theme="majorBidi" w:eastAsia="Times New Roman" w:hAnsiTheme="majorBidi" w:cstheme="majorBidi"/>
          <w:bCs/>
          <w:sz w:val="24"/>
          <w:szCs w:val="24"/>
          <w:lang w:eastAsia="it-IT"/>
        </w:rPr>
        <w:t xml:space="preserve">Comandante del 1° Battaglione di SAIQA, </w:t>
      </w:r>
      <w:r w:rsidRPr="00593BA3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Col. ALASWAD.</w:t>
      </w:r>
      <w:r w:rsidR="00117E2D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DFFC6B" w14:textId="77777777" w:rsidR="000A6653" w:rsidRPr="00593BA3" w:rsidRDefault="000A6653" w:rsidP="000A6653">
      <w:pPr>
        <w:pStyle w:val="Paragrafoelenco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ECE52" w14:textId="240699F1" w:rsidR="002B2121" w:rsidRPr="00593BA3" w:rsidRDefault="00143666" w:rsidP="002B212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ITALIANI:</w:t>
      </w:r>
    </w:p>
    <w:p w14:paraId="1C6D49D7" w14:textId="696C92AB" w:rsidR="00D12C78" w:rsidRPr="00593BA3" w:rsidRDefault="007E2B4A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Comandante di MIASIT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Gen. B. FRATERRIGO</w:t>
      </w:r>
      <w:r w:rsidR="005F377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50E02D5" w14:textId="18ECEAE2" w:rsidR="005F377B" w:rsidRPr="00593BA3" w:rsidRDefault="007E2B4A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Military </w:t>
      </w:r>
      <w:proofErr w:type="spellStart"/>
      <w:r w:rsidRPr="00593B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assistant</w:t>
      </w:r>
      <w:proofErr w:type="spellEnd"/>
      <w:r w:rsidR="005F377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MIASIT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Magg. BIAVA</w:t>
      </w:r>
      <w:r w:rsidR="005F377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F25BBDC" w14:textId="2BACAF88" w:rsidR="007E2B4A" w:rsidRPr="00593BA3" w:rsidRDefault="007E2B4A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J7 di MIASIT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Ten. Col. PASSASEO</w:t>
      </w:r>
      <w:r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3A23060F" w14:textId="28EEC350" w:rsidR="005F377B" w:rsidRPr="00593BA3" w:rsidRDefault="005F377B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MTT_SOF Leader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MIASIT cedente e subentrante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Cap. CROCCOLO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Cap. COSTA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CC3D695" w14:textId="0C3B1F24" w:rsidR="005F377B" w:rsidRPr="00593BA3" w:rsidRDefault="005F377B" w:rsidP="00CD2B6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MTT_SOF Operator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MIASIT cedente e subentrante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Mar. Ca. RAFFAELE</w:t>
      </w:r>
      <w:r w:rsidR="00976E5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976E55" w:rsidRPr="00593B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Mar. Ca. FRAU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2FF6B64" w14:textId="77777777" w:rsidR="00916BC6" w:rsidRDefault="00916BC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C7D7A1" w14:textId="77777777" w:rsidR="00916BC6" w:rsidRDefault="00916BC6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9AE628" w14:textId="34073204" w:rsidR="00086851" w:rsidRDefault="00DA175C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SINTESI</w:t>
      </w:r>
    </w:p>
    <w:p w14:paraId="13167FB3" w14:textId="77777777" w:rsidR="00DA175C" w:rsidRPr="00593BA3" w:rsidRDefault="00DA175C" w:rsidP="0014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6E3869" w14:textId="0610052D" w:rsidR="007E2B4A" w:rsidRPr="00593BA3" w:rsidRDefault="007E2B4A" w:rsidP="00DA17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convenevoli di rito e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una breve presentazione dei presenti l’incontro è stato incentrato sulle seguenti tematiche:</w:t>
      </w:r>
    </w:p>
    <w:p w14:paraId="1D41BA31" w14:textId="7B3C4C9D" w:rsidR="007E2B4A" w:rsidRPr="00593BA3" w:rsidRDefault="007E2B4A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Avvio del </w:t>
      </w:r>
      <w:r w:rsidRPr="00593B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training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seconda aliquota a partire dal 13/08 fino alla data di partenza per l’I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 Allo stato attuale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, risultano essere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idonei alle visite mediche circa 90 operatori di </w:t>
      </w:r>
      <w:r w:rsidR="000F176C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SAIQA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costituenti il bacino che verrà sottoposto alle fasi di selezione e preparazione, al termine delle quali saranno individuati i 30 che frequenteranno il training in 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2024.</w:t>
      </w:r>
    </w:p>
    <w:p w14:paraId="7D90B77F" w14:textId="6E7EF5B6" w:rsidR="007E2B4A" w:rsidRPr="00593BA3" w:rsidRDefault="00E06807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’attenzione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stata, quindi, spostata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sull’attuale rifiuto 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(atteggiamento supportato dall’Ufficiale supervisore del gruppo)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svolgere attività addestrative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 La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causa della 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ituazione 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essere sta ritardando </w:t>
      </w:r>
      <w:r w:rsidR="00A924B6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>circa</w:t>
      </w:r>
      <w:r w:rsidR="00A924B6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settimana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>la regolare progressione</w:t>
      </w:r>
      <w:r w:rsid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attività 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condotte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in 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44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fonda sulla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mancata risoluzione di tre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problematiche che influenzano il morale e la volontà di lavorare del personale (mancata corresponsione dello stipendio, mancata fruizione di un periodo di licenza, impossibilità a vedersi rimborsate le spese mediche non di emergenza). A tal proposito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nella discussione si è evidenziata</w:t>
      </w:r>
      <w:r w:rsidR="00D44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l’inazione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</w:t>
      </w:r>
      <w:r w:rsidR="00702D6B">
        <w:rPr>
          <w:rFonts w:ascii="Times New Roman" w:eastAsia="Times New Roman" w:hAnsi="Times New Roman" w:cs="Times New Roman"/>
          <w:sz w:val="24"/>
          <w:szCs w:val="24"/>
          <w:lang w:eastAsia="it-IT"/>
        </w:rPr>
        <w:t>ddetto M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ilitare libico a R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OMA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nell’ottemperare 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precipui compiti e d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overi connessi con il proprio incarico, in quanto 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della risoluzione delle citate problematiche. 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AIQA ha, inoltre, riferito di es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>sersi recentemente recato personalmente al MoD libico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dove avrebbe rappresentato ufficialmente le proprie richieste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>volte a trovare una soluzione alle esigenze segnalate dal personale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="007E2B4A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End w:id="0"/>
    <w:p w14:paraId="33DC9134" w14:textId="043189BA" w:rsidR="007E2B4A" w:rsidRPr="00593BA3" w:rsidRDefault="007E2B4A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COMSAIQA ha sottolineato che, </w:t>
      </w:r>
      <w:r w:rsidR="00B039E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sarebbe disposto a negare la possibilità di recarsi in licenza per il personale in ITALIA</w:t>
      </w:r>
      <w:r w:rsidR="00B039E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qualora 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="00A924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fosse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sostenibile </w:t>
      </w:r>
      <w:r w:rsidR="00B039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punto di vista addestrativo.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parte itali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ana è stato rappresentato che, previa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lieve rimodulazione delle attività addestrative, nulla osta alla concessione di un periodo di licenza non superiore alle due settimane. A fronte di ciò il Gen. SADA</w:t>
      </w:r>
      <w:r w:rsidR="000F176C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ha quindi chiesto di 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messo a conoscenza di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possano essere le date dei voli disponibili, a seguito de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provvederà a far pervenire, per tramite del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le superiori autorità e/o dell’A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ddetto militare, una richiesta ufficiale alla controparte italiana. È stato sottolineato da entrambe le parti che, tale licenza sarà concedibile solo qualora le attività addestrative riprendano immediatamente, salvo impat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tare in maniera irrecuperabile su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B1358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training.</w:t>
      </w:r>
    </w:p>
    <w:p w14:paraId="2FBB3A5A" w14:textId="30C29F06" w:rsidR="007E2B4A" w:rsidRPr="00593BA3" w:rsidRDefault="007E2B4A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SAIQA ha quindi riferito che, lui sarebbe in grado, qualora il personale rientrasse in L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IBIA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risolvere la problematica della paga dell’indennità supplementare di trasferta. </w:t>
      </w:r>
    </w:p>
    <w:p w14:paraId="3CBA6CF5" w14:textId="7C8113CA" w:rsidR="007E2B4A" w:rsidRPr="00593BA3" w:rsidRDefault="007E2B4A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SAIQA, dopo aver contattato l’ufficio dell’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ddetto 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ilitare libico a R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OMA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, ha riferito che quest’ultimo, assente nelle ultime</w:t>
      </w:r>
      <w:r w:rsidR="00E06807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settimane per un periodo di licenza e rientrato in I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pochissimi giorni, si recherà a V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ERONA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corso della settimana entrante per verificare di persona l’andamento del corso e valutare la possibilità di intervenire sulla problematica dell’assicurazione sanitaria. </w:t>
      </w:r>
    </w:p>
    <w:p w14:paraId="1B84E699" w14:textId="0328084A" w:rsidR="00904AA1" w:rsidRDefault="007E2B4A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COM</w:t>
      </w:r>
      <w:r w:rsidR="00E43E00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SAIQA ha ulteriormente ribadito la volontà di supportare attivamente qualsiasi decisione inerente </w:t>
      </w:r>
      <w:r w:rsidR="00593BA3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l’allontanamento dal corso e 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rimpatrio di uno o più degli allievi frequentatori e/o di sostituire l’ufficiale accompagnatore, qualora ciò venisse richiesto dalla controparte italiana.</w:t>
      </w:r>
    </w:p>
    <w:p w14:paraId="7B7D5C77" w14:textId="77777777" w:rsidR="00B039EB" w:rsidRPr="00593BA3" w:rsidRDefault="00B039EB" w:rsidP="00916BC6">
      <w:pPr>
        <w:pStyle w:val="Paragrafoelenco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EA66BF" w14:textId="77777777" w:rsidR="005C0882" w:rsidRPr="00916BC6" w:rsidRDefault="005C0882" w:rsidP="00DA17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6BC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KEY POINTS PRINCIPALI</w:t>
      </w:r>
    </w:p>
    <w:p w14:paraId="5B1B9921" w14:textId="41FE28CA" w:rsidR="005C3EB5" w:rsidRPr="00593BA3" w:rsidRDefault="00E06807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MTT_SOF Leader e Operator subentrante</w:t>
      </w:r>
      <w:r w:rsidR="0043440E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5C3EB5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BF91507" w14:textId="366A3815" w:rsidR="00D7712B" w:rsidRPr="00593BA3" w:rsidRDefault="00E06807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93B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timeline</w:t>
      </w:r>
      <w:proofErr w:type="gramEnd"/>
      <w:r w:rsidRPr="00593B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training</w:t>
      </w:r>
      <w:r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seconda aliquota</w:t>
      </w:r>
      <w:r w:rsidR="00D7712B" w:rsidRPr="00593BA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F1FCF29" w14:textId="11C5A762" w:rsidR="00392805" w:rsidRPr="00010B37" w:rsidRDefault="00E06807" w:rsidP="00222CE1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</w:t>
      </w:r>
      <w:proofErr w:type="gramEnd"/>
      <w:r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“sciopero” del personale problematiche connesse con lo svolgimento dell’</w:t>
      </w:r>
      <w:r w:rsidR="00E43E00"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>erogazione dell’</w:t>
      </w:r>
      <w:r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="00E43E00"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formativa</w:t>
      </w:r>
      <w:r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</w:t>
      </w:r>
      <w:r w:rsidR="00E43E00"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>TALIA</w:t>
      </w:r>
      <w:r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(IT_JOINT_04)</w:t>
      </w:r>
      <w:r w:rsidR="00392805" w:rsidRPr="00010B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D893241" w14:textId="77777777" w:rsidR="000F2A2D" w:rsidRPr="00593BA3" w:rsidRDefault="000F2A2D" w:rsidP="00DA175C">
      <w:pPr>
        <w:pStyle w:val="Paragrafoelenco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BC7604" w14:textId="77777777" w:rsidR="00143666" w:rsidRPr="00916BC6" w:rsidRDefault="00CA3395" w:rsidP="00DA17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CONSIDERAZIONI</w:t>
      </w:r>
    </w:p>
    <w:p w14:paraId="5A3A340C" w14:textId="42309110" w:rsidR="00E06807" w:rsidRPr="00916BC6" w:rsidRDefault="00561C3F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Mentre tutte le problematiche occorse in termini di predisposizioni logistico-organizzative inizialmente riscontrate sono state risolte dalla controparte italiana (carne e cibo </w:t>
      </w:r>
      <w:r w:rsidRPr="00916BC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halal,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fornitura aggiuntiva di acqua in bottiglietta, fornitura e installazione di televisori, zanzariere e ventilatori nelle stanze, installazione </w:t>
      </w:r>
      <w:proofErr w:type="spellStart"/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doccini</w:t>
      </w:r>
      <w:proofErr w:type="spellEnd"/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nei bagni per le abluzioni pre-preghiera), 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i restanti problemi segnalati dalla controparte 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(stipendio, assicurazione sanitaria e licenza) 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sono di pertinenza  e 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richiedono un intervento unilaterale libico; </w:t>
      </w:r>
    </w:p>
    <w:p w14:paraId="5F0A5BC5" w14:textId="286F7287" w:rsidR="00746096" w:rsidRPr="00916BC6" w:rsidRDefault="00E06807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Per quanto vi siano state rassicurazioni dalla controparte libica in merito alla possibile risoluzione delle tre problematiche 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evidenziate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, 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l’impressione è che per 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quelle connesse alla </w:t>
      </w:r>
      <w:r w:rsidR="00561C3F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corresponsione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dello stipendio e all’assicurazione sanitaria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difficilmente</w:t>
      </w:r>
      <w:r w:rsidR="00593BA3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potranno trovare risoluzione nel breve periodo</w:t>
      </w:r>
      <w:r w:rsidR="00746096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;</w:t>
      </w:r>
      <w:r w:rsidR="001A1FE5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</w:p>
    <w:p w14:paraId="471BEC85" w14:textId="77777777" w:rsidR="00561C3F" w:rsidRPr="00916BC6" w:rsidRDefault="00E06807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Rimane, senza ombra di dubbio, l’impatto che l’attuale situazione di sciopero sta avendo sia nei confronti dell’addestramento e della </w:t>
      </w:r>
      <w:r w:rsidRPr="00916BC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 xml:space="preserve">timeline 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delle attività schedulat</w:t>
      </w:r>
      <w:r w:rsidR="00561C3F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e,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che nei confronti della controparte italiana, determinando un deterioramento del rapporto di fiducia reciproca costruito nelle ultime settimane</w:t>
      </w:r>
      <w:r w:rsidR="00561C3F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;</w:t>
      </w:r>
    </w:p>
    <w:p w14:paraId="57FCF994" w14:textId="743B7D8B" w:rsidR="000358DE" w:rsidRPr="00916BC6" w:rsidRDefault="00976E55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Da ultimo si ribadisce la rilevanza dell’attività, visto anche il livello autorizzativo coinvolto nella firma del </w:t>
      </w:r>
      <w:r w:rsidRPr="00916BC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it-IT"/>
        </w:rPr>
        <w:t>technical arrangement</w:t>
      </w: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e l’attenzione rivolta dalle superiori autorità, ribadendo l’importanza di compiere ogni sforzo possibile affinché tali problematiche siano risolte, senza ulteriore detrimento per le attività in corso.</w:t>
      </w:r>
      <w:r w:rsidR="00746096"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</w:p>
    <w:p w14:paraId="02B80D8A" w14:textId="395D9B65" w:rsidR="00593BA3" w:rsidRPr="00916BC6" w:rsidRDefault="00593BA3" w:rsidP="00DA175C">
      <w:pPr>
        <w:pStyle w:val="Paragrafoelenco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16BC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…</w:t>
      </w:r>
    </w:p>
    <w:sectPr w:rsidR="00593BA3" w:rsidRPr="00916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DAE"/>
    <w:multiLevelType w:val="hybridMultilevel"/>
    <w:tmpl w:val="3BB0424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06294F"/>
    <w:multiLevelType w:val="hybridMultilevel"/>
    <w:tmpl w:val="0146135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4D2706"/>
    <w:multiLevelType w:val="hybridMultilevel"/>
    <w:tmpl w:val="74B4B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4FD2"/>
    <w:multiLevelType w:val="hybridMultilevel"/>
    <w:tmpl w:val="BCFED604"/>
    <w:lvl w:ilvl="0" w:tplc="1270A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4FE3"/>
    <w:multiLevelType w:val="hybridMultilevel"/>
    <w:tmpl w:val="EA1E29E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313C0F"/>
    <w:multiLevelType w:val="hybridMultilevel"/>
    <w:tmpl w:val="18CA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2647"/>
    <w:multiLevelType w:val="hybridMultilevel"/>
    <w:tmpl w:val="9CB0B5AA"/>
    <w:lvl w:ilvl="0" w:tplc="0410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3E91F87"/>
    <w:multiLevelType w:val="hybridMultilevel"/>
    <w:tmpl w:val="4A4479B8"/>
    <w:lvl w:ilvl="0" w:tplc="F8C2CB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14F90"/>
    <w:multiLevelType w:val="hybridMultilevel"/>
    <w:tmpl w:val="25941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53CD8"/>
    <w:multiLevelType w:val="hybridMultilevel"/>
    <w:tmpl w:val="37344DE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200350"/>
    <w:multiLevelType w:val="hybridMultilevel"/>
    <w:tmpl w:val="92B82A80"/>
    <w:lvl w:ilvl="0" w:tplc="04100005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1" w15:restartNumberingAfterBreak="0">
    <w:nsid w:val="568A34E4"/>
    <w:multiLevelType w:val="hybridMultilevel"/>
    <w:tmpl w:val="A6F0D55A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0135EAC"/>
    <w:multiLevelType w:val="hybridMultilevel"/>
    <w:tmpl w:val="649051D0"/>
    <w:lvl w:ilvl="0" w:tplc="003A14D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i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8A215C"/>
    <w:multiLevelType w:val="hybridMultilevel"/>
    <w:tmpl w:val="179040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99"/>
    <w:rsid w:val="00010B37"/>
    <w:rsid w:val="00026937"/>
    <w:rsid w:val="000358DE"/>
    <w:rsid w:val="00044D3D"/>
    <w:rsid w:val="000815CD"/>
    <w:rsid w:val="0008658A"/>
    <w:rsid w:val="00086851"/>
    <w:rsid w:val="00091874"/>
    <w:rsid w:val="000A6653"/>
    <w:rsid w:val="000B6FFA"/>
    <w:rsid w:val="000F176C"/>
    <w:rsid w:val="000F2A2D"/>
    <w:rsid w:val="000F66B6"/>
    <w:rsid w:val="001024A7"/>
    <w:rsid w:val="001055E1"/>
    <w:rsid w:val="00117E2D"/>
    <w:rsid w:val="00143666"/>
    <w:rsid w:val="001941AA"/>
    <w:rsid w:val="001A1FE5"/>
    <w:rsid w:val="001C61BE"/>
    <w:rsid w:val="001E0E6C"/>
    <w:rsid w:val="001F7936"/>
    <w:rsid w:val="0020499C"/>
    <w:rsid w:val="00211517"/>
    <w:rsid w:val="00247736"/>
    <w:rsid w:val="002530AA"/>
    <w:rsid w:val="00274AD4"/>
    <w:rsid w:val="00284630"/>
    <w:rsid w:val="002905EF"/>
    <w:rsid w:val="00293C51"/>
    <w:rsid w:val="002950AE"/>
    <w:rsid w:val="00296FD0"/>
    <w:rsid w:val="002B2121"/>
    <w:rsid w:val="002B7E3F"/>
    <w:rsid w:val="002F2D3B"/>
    <w:rsid w:val="0030766D"/>
    <w:rsid w:val="003201EE"/>
    <w:rsid w:val="00320764"/>
    <w:rsid w:val="00363E77"/>
    <w:rsid w:val="00385BFB"/>
    <w:rsid w:val="00386F25"/>
    <w:rsid w:val="00391F92"/>
    <w:rsid w:val="00392805"/>
    <w:rsid w:val="003B4551"/>
    <w:rsid w:val="003B5898"/>
    <w:rsid w:val="003D7953"/>
    <w:rsid w:val="003F5500"/>
    <w:rsid w:val="0040369A"/>
    <w:rsid w:val="00425807"/>
    <w:rsid w:val="0043440E"/>
    <w:rsid w:val="0044612D"/>
    <w:rsid w:val="00447446"/>
    <w:rsid w:val="004646F7"/>
    <w:rsid w:val="00493897"/>
    <w:rsid w:val="004958AA"/>
    <w:rsid w:val="004E2F00"/>
    <w:rsid w:val="004E5A8C"/>
    <w:rsid w:val="0052075B"/>
    <w:rsid w:val="00522C10"/>
    <w:rsid w:val="00523CCF"/>
    <w:rsid w:val="00545C71"/>
    <w:rsid w:val="00561C3F"/>
    <w:rsid w:val="00562055"/>
    <w:rsid w:val="005649D0"/>
    <w:rsid w:val="00593BA3"/>
    <w:rsid w:val="00594180"/>
    <w:rsid w:val="005A74C7"/>
    <w:rsid w:val="005B2865"/>
    <w:rsid w:val="005C0882"/>
    <w:rsid w:val="005C3EB5"/>
    <w:rsid w:val="005E2EB2"/>
    <w:rsid w:val="005E4ADE"/>
    <w:rsid w:val="005F377B"/>
    <w:rsid w:val="0060320F"/>
    <w:rsid w:val="006400D0"/>
    <w:rsid w:val="0064648F"/>
    <w:rsid w:val="006618D2"/>
    <w:rsid w:val="0067041A"/>
    <w:rsid w:val="0068590A"/>
    <w:rsid w:val="006C21F1"/>
    <w:rsid w:val="006C2B12"/>
    <w:rsid w:val="006F6EB1"/>
    <w:rsid w:val="00702D6B"/>
    <w:rsid w:val="0070494F"/>
    <w:rsid w:val="007057B6"/>
    <w:rsid w:val="00723C4B"/>
    <w:rsid w:val="00732C5A"/>
    <w:rsid w:val="00741952"/>
    <w:rsid w:val="00743384"/>
    <w:rsid w:val="00746096"/>
    <w:rsid w:val="00750915"/>
    <w:rsid w:val="00763B99"/>
    <w:rsid w:val="00776D94"/>
    <w:rsid w:val="00794B1E"/>
    <w:rsid w:val="00795F81"/>
    <w:rsid w:val="007A3D56"/>
    <w:rsid w:val="007C7702"/>
    <w:rsid w:val="007D28C7"/>
    <w:rsid w:val="007E13FD"/>
    <w:rsid w:val="007E2B4A"/>
    <w:rsid w:val="008201FB"/>
    <w:rsid w:val="00832593"/>
    <w:rsid w:val="0085088B"/>
    <w:rsid w:val="00873B7E"/>
    <w:rsid w:val="008745F3"/>
    <w:rsid w:val="00892B76"/>
    <w:rsid w:val="0089327A"/>
    <w:rsid w:val="00893EB2"/>
    <w:rsid w:val="008A63DE"/>
    <w:rsid w:val="008A757A"/>
    <w:rsid w:val="008B6B59"/>
    <w:rsid w:val="008C485D"/>
    <w:rsid w:val="008D5B90"/>
    <w:rsid w:val="008F1A82"/>
    <w:rsid w:val="00904AA1"/>
    <w:rsid w:val="00916BC6"/>
    <w:rsid w:val="009256D2"/>
    <w:rsid w:val="0093306A"/>
    <w:rsid w:val="00934F67"/>
    <w:rsid w:val="00947394"/>
    <w:rsid w:val="00975B7A"/>
    <w:rsid w:val="00976E55"/>
    <w:rsid w:val="009810BA"/>
    <w:rsid w:val="00992E90"/>
    <w:rsid w:val="009B4F68"/>
    <w:rsid w:val="009E25A6"/>
    <w:rsid w:val="00A038A7"/>
    <w:rsid w:val="00A62C96"/>
    <w:rsid w:val="00A80679"/>
    <w:rsid w:val="00A830D9"/>
    <w:rsid w:val="00A924B6"/>
    <w:rsid w:val="00A93D9B"/>
    <w:rsid w:val="00AF4BCB"/>
    <w:rsid w:val="00B039EB"/>
    <w:rsid w:val="00B064D7"/>
    <w:rsid w:val="00B13588"/>
    <w:rsid w:val="00B30B29"/>
    <w:rsid w:val="00B5675B"/>
    <w:rsid w:val="00B61FE4"/>
    <w:rsid w:val="00B939EC"/>
    <w:rsid w:val="00BA10CE"/>
    <w:rsid w:val="00BA6B8A"/>
    <w:rsid w:val="00BB2A72"/>
    <w:rsid w:val="00BB2F53"/>
    <w:rsid w:val="00BF4174"/>
    <w:rsid w:val="00C10E56"/>
    <w:rsid w:val="00C2010E"/>
    <w:rsid w:val="00C43C0F"/>
    <w:rsid w:val="00C67C05"/>
    <w:rsid w:val="00C709C3"/>
    <w:rsid w:val="00C75459"/>
    <w:rsid w:val="00C920E5"/>
    <w:rsid w:val="00CA3395"/>
    <w:rsid w:val="00CA39D6"/>
    <w:rsid w:val="00CD2B6A"/>
    <w:rsid w:val="00CE0DD0"/>
    <w:rsid w:val="00CF73D9"/>
    <w:rsid w:val="00D12BB3"/>
    <w:rsid w:val="00D12C78"/>
    <w:rsid w:val="00D234B9"/>
    <w:rsid w:val="00D3603C"/>
    <w:rsid w:val="00D4477B"/>
    <w:rsid w:val="00D55376"/>
    <w:rsid w:val="00D66647"/>
    <w:rsid w:val="00D7712B"/>
    <w:rsid w:val="00D775C1"/>
    <w:rsid w:val="00D91F9D"/>
    <w:rsid w:val="00DA175C"/>
    <w:rsid w:val="00DC1F68"/>
    <w:rsid w:val="00DD254F"/>
    <w:rsid w:val="00DD2FBB"/>
    <w:rsid w:val="00DD5250"/>
    <w:rsid w:val="00DF0A7E"/>
    <w:rsid w:val="00DF51C3"/>
    <w:rsid w:val="00DF7FA8"/>
    <w:rsid w:val="00E01CD9"/>
    <w:rsid w:val="00E06807"/>
    <w:rsid w:val="00E40F23"/>
    <w:rsid w:val="00E43E00"/>
    <w:rsid w:val="00E7486A"/>
    <w:rsid w:val="00E97FA3"/>
    <w:rsid w:val="00EA2190"/>
    <w:rsid w:val="00EB7A0D"/>
    <w:rsid w:val="00EC2995"/>
    <w:rsid w:val="00ED085F"/>
    <w:rsid w:val="00F00C18"/>
    <w:rsid w:val="00F06756"/>
    <w:rsid w:val="00F108D0"/>
    <w:rsid w:val="00F113FD"/>
    <w:rsid w:val="00F74AEA"/>
    <w:rsid w:val="00F855D2"/>
    <w:rsid w:val="00FA28B2"/>
    <w:rsid w:val="00FC0AB7"/>
    <w:rsid w:val="00FD0D63"/>
    <w:rsid w:val="00FE1AD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482B"/>
  <w15:docId w15:val="{36BD1D2F-9881-477F-B0C9-2459F54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143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2D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basedOn w:val="Carpredefinitoparagrafo"/>
    <w:link w:val="Paragrafoelenco"/>
    <w:uiPriority w:val="34"/>
    <w:qFormat/>
    <w:locked/>
    <w:rsid w:val="0052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3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MIASIT MA</cp:lastModifiedBy>
  <cp:revision>26</cp:revision>
  <dcterms:created xsi:type="dcterms:W3CDTF">2023-07-31T09:02:00Z</dcterms:created>
  <dcterms:modified xsi:type="dcterms:W3CDTF">2023-08-01T09:56:00Z</dcterms:modified>
</cp:coreProperties>
</file>