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4B13E" w14:textId="77777777" w:rsidR="004E7804" w:rsidRPr="008D76AD" w:rsidRDefault="004E7804" w:rsidP="008D76AD">
      <w:pPr>
        <w:pStyle w:val="Sottotitolo"/>
        <w:spacing w:after="0"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  <w:r w:rsidRPr="008D76AD">
        <w:rPr>
          <w:rFonts w:ascii="Century Gothic" w:hAnsi="Century Gothic"/>
          <w:color w:val="auto"/>
          <w:sz w:val="24"/>
          <w:szCs w:val="24"/>
        </w:rPr>
        <w:t>Le fonti rivelano i dettagli del rapimento di Mahmoud Hamza, comandante della Brigata 444:</w:t>
      </w:r>
    </w:p>
    <w:p w14:paraId="08707FC1" w14:textId="77777777" w:rsidR="004E7804" w:rsidRPr="008D76AD" w:rsidRDefault="004E7804" w:rsidP="008D76AD">
      <w:pPr>
        <w:pStyle w:val="Sottotitolo"/>
        <w:spacing w:after="0"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</w:p>
    <w:p w14:paraId="4C29ABD7" w14:textId="64C85D73" w:rsidR="004A1BA2" w:rsidRPr="008D76AD" w:rsidRDefault="004E7804" w:rsidP="008D76AD">
      <w:pPr>
        <w:pStyle w:val="Sottotitolo"/>
        <w:spacing w:after="0" w:line="240" w:lineRule="auto"/>
        <w:jc w:val="both"/>
        <w:rPr>
          <w:rFonts w:ascii="Century Gothic" w:hAnsi="Century Gothic"/>
          <w:color w:val="auto"/>
          <w:sz w:val="24"/>
          <w:szCs w:val="24"/>
        </w:rPr>
      </w:pPr>
      <w:bookmarkStart w:id="0" w:name="_Hlk142956744"/>
      <w:r w:rsidRPr="008D76AD">
        <w:rPr>
          <w:rFonts w:ascii="Century Gothic" w:hAnsi="Century Gothic"/>
          <w:color w:val="auto"/>
          <w:sz w:val="24"/>
          <w:szCs w:val="24"/>
        </w:rPr>
        <w:t>Hamza è stato prelevato dall'aeroporto di Mitiga da una forza dell'apparato di deterrenza</w:t>
      </w:r>
      <w:r w:rsidRPr="008D76AD">
        <w:rPr>
          <w:rFonts w:ascii="Century Gothic" w:hAnsi="Century Gothic"/>
          <w:color w:val="auto"/>
          <w:sz w:val="24"/>
          <w:szCs w:val="24"/>
        </w:rPr>
        <w:t xml:space="preserve">. </w:t>
      </w:r>
      <w:r w:rsidRPr="008D76AD">
        <w:rPr>
          <w:rFonts w:ascii="Century Gothic" w:hAnsi="Century Gothic"/>
          <w:color w:val="auto"/>
          <w:sz w:val="24"/>
          <w:szCs w:val="24"/>
        </w:rPr>
        <w:t>La forza ha costretto Mahmoud Hamza, il comandante, a scendere dall'aereo</w:t>
      </w:r>
      <w:r w:rsidRPr="008D76AD">
        <w:rPr>
          <w:rFonts w:ascii="Century Gothic" w:hAnsi="Century Gothic"/>
          <w:color w:val="auto"/>
          <w:sz w:val="24"/>
          <w:szCs w:val="24"/>
        </w:rPr>
        <w:t xml:space="preserve">. </w:t>
      </w:r>
      <w:r w:rsidRPr="008D76AD">
        <w:rPr>
          <w:rFonts w:ascii="Century Gothic" w:hAnsi="Century Gothic"/>
          <w:color w:val="auto"/>
          <w:sz w:val="24"/>
          <w:szCs w:val="24"/>
        </w:rPr>
        <w:t>La Brigata 444 ha ricevuto l'incarico di mobilitare rapidamente le proprie forze</w:t>
      </w:r>
    </w:p>
    <w:bookmarkEnd w:id="0"/>
    <w:p w14:paraId="028A4AFA" w14:textId="77777777" w:rsidR="008D76AD" w:rsidRDefault="008D76AD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92457ED" w14:textId="0F351599" w:rsidR="004E7804" w:rsidRPr="008D76AD" w:rsidRDefault="004E7804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D76AD">
        <w:rPr>
          <w:rFonts w:ascii="Century Gothic" w:hAnsi="Century Gothic"/>
          <w:sz w:val="24"/>
          <w:szCs w:val="24"/>
        </w:rPr>
        <w:t>Ali al-</w:t>
      </w:r>
      <w:proofErr w:type="spellStart"/>
      <w:r w:rsidRPr="008D76AD">
        <w:rPr>
          <w:rFonts w:ascii="Century Gothic" w:hAnsi="Century Gothic"/>
          <w:sz w:val="24"/>
          <w:szCs w:val="24"/>
        </w:rPr>
        <w:t>Jabri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, un leader dell'apparato di deterrenza, ha arrestato Mahmoud Hamza, comandante della 444ª Brigata, mentre si trovava all'aeroporto di </w:t>
      </w:r>
      <w:proofErr w:type="spellStart"/>
      <w:r w:rsidRPr="008D76AD">
        <w:rPr>
          <w:rFonts w:ascii="Century Gothic" w:hAnsi="Century Gothic"/>
          <w:sz w:val="24"/>
          <w:szCs w:val="24"/>
        </w:rPr>
        <w:t>Maitika</w:t>
      </w:r>
      <w:proofErr w:type="spellEnd"/>
      <w:r w:rsidRPr="008D76AD">
        <w:rPr>
          <w:rFonts w:ascii="Century Gothic" w:hAnsi="Century Gothic"/>
          <w:sz w:val="24"/>
          <w:szCs w:val="24"/>
        </w:rPr>
        <w:t>.</w:t>
      </w:r>
    </w:p>
    <w:p w14:paraId="07170120" w14:textId="77777777" w:rsidR="004E7804" w:rsidRPr="008D76AD" w:rsidRDefault="004E7804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D76AD">
        <w:rPr>
          <w:rFonts w:ascii="Century Gothic" w:hAnsi="Century Gothic"/>
          <w:sz w:val="24"/>
          <w:szCs w:val="24"/>
        </w:rPr>
        <w:t>I mandati di arresto per Hamza sono stati emessi da Abd al-</w:t>
      </w:r>
      <w:proofErr w:type="spellStart"/>
      <w:r w:rsidRPr="008D76AD">
        <w:rPr>
          <w:rFonts w:ascii="Century Gothic" w:hAnsi="Century Gothic"/>
          <w:sz w:val="24"/>
          <w:szCs w:val="24"/>
        </w:rPr>
        <w:t>Raouf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8D76AD">
        <w:rPr>
          <w:rFonts w:ascii="Century Gothic" w:hAnsi="Century Gothic"/>
          <w:sz w:val="24"/>
          <w:szCs w:val="24"/>
        </w:rPr>
        <w:t>Kara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 personalmente ad al-</w:t>
      </w:r>
      <w:proofErr w:type="spellStart"/>
      <w:r w:rsidRPr="008D76AD">
        <w:rPr>
          <w:rFonts w:ascii="Century Gothic" w:hAnsi="Century Gothic"/>
          <w:sz w:val="24"/>
          <w:szCs w:val="24"/>
        </w:rPr>
        <w:t>Jabri</w:t>
      </w:r>
      <w:proofErr w:type="spellEnd"/>
      <w:r w:rsidRPr="008D76AD">
        <w:rPr>
          <w:rFonts w:ascii="Century Gothic" w:hAnsi="Century Gothic"/>
          <w:sz w:val="24"/>
          <w:szCs w:val="24"/>
        </w:rPr>
        <w:t>.</w:t>
      </w:r>
    </w:p>
    <w:p w14:paraId="5CA40E03" w14:textId="20098AFA" w:rsidR="004E7804" w:rsidRPr="008D76AD" w:rsidRDefault="004E7804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bookmarkStart w:id="1" w:name="_Hlk142933147"/>
      <w:r w:rsidRPr="008D76AD">
        <w:rPr>
          <w:rFonts w:ascii="Century Gothic" w:hAnsi="Century Gothic"/>
          <w:sz w:val="24"/>
          <w:szCs w:val="24"/>
        </w:rPr>
        <w:t xml:space="preserve">Nel periodo passato, la necessità di sostituire Mahmoud </w:t>
      </w:r>
      <w:proofErr w:type="spellStart"/>
      <w:r w:rsidRPr="008D76AD">
        <w:rPr>
          <w:rFonts w:ascii="Century Gothic" w:hAnsi="Century Gothic"/>
          <w:sz w:val="24"/>
          <w:szCs w:val="24"/>
        </w:rPr>
        <w:t>Hamzah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 dalla sua posizione è stata sottolineata durante una riunione di alcuni capi militari</w:t>
      </w:r>
    </w:p>
    <w:p w14:paraId="29255032" w14:textId="65A763A0" w:rsidR="008D76AD" w:rsidRPr="008D76AD" w:rsidRDefault="008D76AD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bookmarkStart w:id="2" w:name="_Hlk142933581"/>
      <w:bookmarkEnd w:id="1"/>
      <w:r w:rsidRPr="008D76AD">
        <w:rPr>
          <w:rFonts w:ascii="Century Gothic" w:hAnsi="Century Gothic"/>
          <w:sz w:val="24"/>
          <w:szCs w:val="24"/>
        </w:rPr>
        <w:t>Evacuazione delle sedi pubbliche e chiusura dei negozi ad Ain Zara e Salah al-</w:t>
      </w:r>
      <w:proofErr w:type="spellStart"/>
      <w:r w:rsidRPr="008D76AD">
        <w:rPr>
          <w:rFonts w:ascii="Century Gothic" w:hAnsi="Century Gothic"/>
          <w:sz w:val="24"/>
          <w:szCs w:val="24"/>
        </w:rPr>
        <w:t>Din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 a seguito di mobilitazioni </w:t>
      </w:r>
      <w:bookmarkEnd w:id="2"/>
      <w:r w:rsidRPr="008D76AD">
        <w:rPr>
          <w:rFonts w:ascii="Century Gothic" w:hAnsi="Century Gothic"/>
          <w:sz w:val="24"/>
          <w:szCs w:val="24"/>
        </w:rPr>
        <w:t xml:space="preserve">(di deterrenza, 444 e giudiziarie) dopo la detenzione di Mahmoud Hamza </w:t>
      </w:r>
      <w:proofErr w:type="spellStart"/>
      <w:r w:rsidRPr="008D76AD">
        <w:rPr>
          <w:rFonts w:ascii="Century Gothic" w:hAnsi="Century Gothic"/>
          <w:sz w:val="24"/>
          <w:szCs w:val="24"/>
        </w:rPr>
        <w:t>Amer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 (444) all'aeroporto di </w:t>
      </w:r>
      <w:proofErr w:type="spellStart"/>
      <w:r w:rsidRPr="008D76AD">
        <w:rPr>
          <w:rFonts w:ascii="Century Gothic" w:hAnsi="Century Gothic"/>
          <w:sz w:val="24"/>
          <w:szCs w:val="24"/>
        </w:rPr>
        <w:t>Mitika</w:t>
      </w:r>
      <w:proofErr w:type="spellEnd"/>
    </w:p>
    <w:p w14:paraId="6C3214FE" w14:textId="77777777" w:rsidR="008D76AD" w:rsidRPr="008D76AD" w:rsidRDefault="008D76AD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D76AD">
        <w:rPr>
          <w:rFonts w:ascii="Century Gothic" w:hAnsi="Century Gothic"/>
          <w:sz w:val="24"/>
          <w:szCs w:val="24"/>
        </w:rPr>
        <w:t>Allerta e mobilitazione a sud di #Tripoli per gli elementi della 111a brigata al comando di Abdel Salam Al-</w:t>
      </w:r>
      <w:proofErr w:type="spellStart"/>
      <w:r w:rsidRPr="008D76AD">
        <w:rPr>
          <w:rFonts w:ascii="Century Gothic" w:hAnsi="Century Gothic"/>
          <w:sz w:val="24"/>
          <w:szCs w:val="24"/>
        </w:rPr>
        <w:t>Zoubi</w:t>
      </w:r>
      <w:proofErr w:type="spellEnd"/>
      <w:r w:rsidRPr="008D76AD">
        <w:rPr>
          <w:rFonts w:ascii="Century Gothic" w:hAnsi="Century Gothic"/>
          <w:sz w:val="24"/>
          <w:szCs w:val="24"/>
        </w:rPr>
        <w:t xml:space="preserve">, accompagnati dagli elementi della 444a brigata, combattenti al comando di Mahmoud Hamza, che viene arrestato dall'apparato di </w:t>
      </w:r>
      <w:proofErr w:type="gramStart"/>
      <w:r w:rsidRPr="008D76AD">
        <w:rPr>
          <w:rFonts w:ascii="Century Gothic" w:hAnsi="Century Gothic"/>
          <w:sz w:val="24"/>
          <w:szCs w:val="24"/>
        </w:rPr>
        <w:t>deterrenza .</w:t>
      </w:r>
      <w:proofErr w:type="gramEnd"/>
    </w:p>
    <w:p w14:paraId="61A5EBEE" w14:textId="3BBD784A" w:rsidR="008D76AD" w:rsidRDefault="008D76AD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8D76AD">
        <w:rPr>
          <w:rFonts w:ascii="Century Gothic" w:hAnsi="Century Gothic"/>
          <w:sz w:val="24"/>
          <w:szCs w:val="24"/>
        </w:rPr>
        <w:t xml:space="preserve">Anche i membri della polizia giudiziaria si stanno radunando presso il suo </w:t>
      </w:r>
      <w:bookmarkStart w:id="3" w:name="_Hlk142934226"/>
      <w:r w:rsidRPr="008D76AD">
        <w:rPr>
          <w:rFonts w:ascii="Century Gothic" w:hAnsi="Century Gothic"/>
          <w:sz w:val="24"/>
          <w:szCs w:val="24"/>
        </w:rPr>
        <w:t>quartier generale dietro la prigione di Al-Jadida</w:t>
      </w:r>
      <w:bookmarkEnd w:id="3"/>
      <w:r w:rsidRPr="008D76AD">
        <w:rPr>
          <w:rFonts w:ascii="Century Gothic" w:hAnsi="Century Gothic"/>
          <w:sz w:val="24"/>
          <w:szCs w:val="24"/>
        </w:rPr>
        <w:t>, in concomitanza con un ampio dispiegamento di sicurezza della Forza di deterrenza.</w:t>
      </w:r>
    </w:p>
    <w:p w14:paraId="6EBC7730" w14:textId="4F355124" w:rsidR="001E4DD8" w:rsidRDefault="001E4DD8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B76B0B6" w14:textId="23661FC5" w:rsidR="001E4DD8" w:rsidRDefault="001E4DD8" w:rsidP="008D76AD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05FCC14" w14:textId="77777777" w:rsidR="001E4DD8" w:rsidRPr="001E4DD8" w:rsidRDefault="001E4DD8" w:rsidP="001E4D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proofErr w:type="spellStart"/>
      <w:r w:rsidRPr="001E4DD8">
        <w:rPr>
          <w:rFonts w:ascii="Century Gothic" w:hAnsi="Century Gothic"/>
          <w:sz w:val="24"/>
          <w:szCs w:val="24"/>
        </w:rPr>
        <w:t>Abdulrauf</w:t>
      </w:r>
      <w:proofErr w:type="spellEnd"/>
      <w:r w:rsidRPr="001E4DD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E4DD8">
        <w:rPr>
          <w:rFonts w:ascii="Century Gothic" w:hAnsi="Century Gothic"/>
          <w:sz w:val="24"/>
          <w:szCs w:val="24"/>
        </w:rPr>
        <w:t>Kara</w:t>
      </w:r>
      <w:proofErr w:type="spellEnd"/>
      <w:r w:rsidRPr="001E4DD8">
        <w:rPr>
          <w:rFonts w:ascii="Century Gothic" w:hAnsi="Century Gothic"/>
          <w:sz w:val="24"/>
          <w:szCs w:val="24"/>
        </w:rPr>
        <w:t xml:space="preserve"> ha rilasciato i compagni di Mahmoud Hamza e si è rifiutato di rilasciare quest'ultimo.</w:t>
      </w:r>
    </w:p>
    <w:p w14:paraId="062507D7" w14:textId="215E0BF2" w:rsidR="001E4DD8" w:rsidRPr="001E4DD8" w:rsidRDefault="001E4DD8" w:rsidP="001E4D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1E4DD8">
        <w:rPr>
          <w:rFonts w:ascii="Century Gothic" w:hAnsi="Century Gothic"/>
          <w:sz w:val="24"/>
          <w:szCs w:val="24"/>
        </w:rPr>
        <w:t xml:space="preserve">La </w:t>
      </w:r>
      <w:r>
        <w:rPr>
          <w:rFonts w:ascii="Century Gothic" w:hAnsi="Century Gothic"/>
          <w:sz w:val="24"/>
          <w:szCs w:val="24"/>
        </w:rPr>
        <w:t xml:space="preserve">RADAA </w:t>
      </w:r>
      <w:r w:rsidRPr="001E4DD8">
        <w:rPr>
          <w:rFonts w:ascii="Century Gothic" w:hAnsi="Century Gothic"/>
          <w:sz w:val="24"/>
          <w:szCs w:val="24"/>
        </w:rPr>
        <w:t xml:space="preserve">ha accusato Hamza dei recenti fatti di </w:t>
      </w:r>
      <w:proofErr w:type="spellStart"/>
      <w:r w:rsidRPr="001E4DD8">
        <w:rPr>
          <w:rFonts w:ascii="Century Gothic" w:hAnsi="Century Gothic"/>
          <w:sz w:val="24"/>
          <w:szCs w:val="24"/>
        </w:rPr>
        <w:t>Tarhuna</w:t>
      </w:r>
      <w:proofErr w:type="spellEnd"/>
      <w:r w:rsidRPr="001E4DD8">
        <w:rPr>
          <w:rFonts w:ascii="Century Gothic" w:hAnsi="Century Gothic"/>
          <w:sz w:val="24"/>
          <w:szCs w:val="24"/>
        </w:rPr>
        <w:t>, in cui elementi della 444</w:t>
      </w:r>
      <w:r>
        <w:rPr>
          <w:rFonts w:ascii="Century Gothic" w:hAnsi="Century Gothic"/>
          <w:sz w:val="24"/>
          <w:szCs w:val="24"/>
        </w:rPr>
        <w:t xml:space="preserve">^ Brigata </w:t>
      </w:r>
      <w:r w:rsidRPr="001E4DD8">
        <w:rPr>
          <w:rFonts w:ascii="Century Gothic" w:hAnsi="Century Gothic"/>
          <w:sz w:val="24"/>
          <w:szCs w:val="24"/>
        </w:rPr>
        <w:t xml:space="preserve">hanno arrestato 3 membri della </w:t>
      </w:r>
      <w:r>
        <w:rPr>
          <w:rFonts w:ascii="Century Gothic" w:hAnsi="Century Gothic"/>
          <w:sz w:val="24"/>
          <w:szCs w:val="24"/>
        </w:rPr>
        <w:t>RADAA</w:t>
      </w:r>
      <w:r w:rsidRPr="001E4DD8">
        <w:rPr>
          <w:rFonts w:ascii="Century Gothic" w:hAnsi="Century Gothic"/>
          <w:sz w:val="24"/>
          <w:szCs w:val="24"/>
        </w:rPr>
        <w:t xml:space="preserve">, che sono stati rilasciati solo dopo la mediazione di </w:t>
      </w:r>
      <w:proofErr w:type="spellStart"/>
      <w:r w:rsidRPr="001E4DD8">
        <w:rPr>
          <w:rFonts w:ascii="Century Gothic" w:hAnsi="Century Gothic"/>
          <w:sz w:val="24"/>
          <w:szCs w:val="24"/>
        </w:rPr>
        <w:t>Ghaniwa</w:t>
      </w:r>
      <w:proofErr w:type="spellEnd"/>
      <w:r w:rsidRPr="001E4DD8">
        <w:rPr>
          <w:rFonts w:ascii="Century Gothic" w:hAnsi="Century Gothic"/>
          <w:sz w:val="24"/>
          <w:szCs w:val="24"/>
        </w:rPr>
        <w:t xml:space="preserve"> Al-</w:t>
      </w:r>
      <w:proofErr w:type="spellStart"/>
      <w:r w:rsidRPr="001E4DD8">
        <w:rPr>
          <w:rFonts w:ascii="Century Gothic" w:hAnsi="Century Gothic"/>
          <w:sz w:val="24"/>
          <w:szCs w:val="24"/>
        </w:rPr>
        <w:t>K</w:t>
      </w:r>
      <w:r>
        <w:rPr>
          <w:rFonts w:ascii="Century Gothic" w:hAnsi="Century Gothic"/>
          <w:sz w:val="24"/>
          <w:szCs w:val="24"/>
        </w:rPr>
        <w:t>i</w:t>
      </w:r>
      <w:r w:rsidRPr="001E4DD8">
        <w:rPr>
          <w:rFonts w:ascii="Century Gothic" w:hAnsi="Century Gothic"/>
          <w:sz w:val="24"/>
          <w:szCs w:val="24"/>
        </w:rPr>
        <w:t>kli</w:t>
      </w:r>
      <w:proofErr w:type="spellEnd"/>
      <w:r w:rsidRPr="001E4DD8">
        <w:rPr>
          <w:rFonts w:ascii="Century Gothic" w:hAnsi="Century Gothic"/>
          <w:sz w:val="24"/>
          <w:szCs w:val="24"/>
        </w:rPr>
        <w:t>.</w:t>
      </w:r>
    </w:p>
    <w:p w14:paraId="1FDD8064" w14:textId="52EB8BE2" w:rsidR="001E4DD8" w:rsidRDefault="001E4DD8" w:rsidP="001E4D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Fonti non confermate avrebbero riportato </w:t>
      </w:r>
      <w:r w:rsidRPr="001E4DD8">
        <w:rPr>
          <w:rFonts w:ascii="Century Gothic" w:hAnsi="Century Gothic"/>
          <w:sz w:val="24"/>
          <w:szCs w:val="24"/>
        </w:rPr>
        <w:t>motivo dell'arresto di Hamza è l'incontro di ufficiali turchi con alcuni capi militari a Tripoli, che hanno sottolineato la necessità di sostituire Hamza con un'altra persona di loro interesse.</w:t>
      </w:r>
    </w:p>
    <w:p w14:paraId="31622F26" w14:textId="1EB79AAD" w:rsidR="004A30C3" w:rsidRDefault="004A30C3" w:rsidP="001E4DD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4D6A3BB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6FDDE00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683079B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5875716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2372F58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AB39D42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11C9A47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47353CD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3C1E8D6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6D28457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B4EAC1C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02E0F31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5D196CE" w14:textId="77777777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690F2991" w14:textId="12099CD0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i</w:t>
      </w:r>
      <w:r w:rsidRPr="004A30C3">
        <w:rPr>
          <w:rFonts w:ascii="Century Gothic" w:hAnsi="Century Gothic"/>
          <w:sz w:val="24"/>
          <w:szCs w:val="24"/>
        </w:rPr>
        <w:t xml:space="preserve">l comandante della 444ª Brigata </w:t>
      </w:r>
      <w:proofErr w:type="spellStart"/>
      <w:r w:rsidRPr="004A30C3">
        <w:rPr>
          <w:rFonts w:ascii="Century Gothic" w:hAnsi="Century Gothic"/>
          <w:sz w:val="24"/>
          <w:szCs w:val="24"/>
        </w:rPr>
        <w:t>Mahoumd</w:t>
      </w:r>
      <w:proofErr w:type="spellEnd"/>
      <w:r w:rsidRPr="004A30C3">
        <w:rPr>
          <w:rFonts w:ascii="Century Gothic" w:hAnsi="Century Gothic"/>
          <w:sz w:val="24"/>
          <w:szCs w:val="24"/>
        </w:rPr>
        <w:t xml:space="preserve"> Hamza si trovava all'aeroporto di Mitiga per prendere un aereo per </w:t>
      </w:r>
      <w:proofErr w:type="spellStart"/>
      <w:r w:rsidRPr="004A30C3">
        <w:rPr>
          <w:rFonts w:ascii="Century Gothic" w:hAnsi="Century Gothic"/>
          <w:sz w:val="24"/>
          <w:szCs w:val="24"/>
        </w:rPr>
        <w:t>Misrata</w:t>
      </w:r>
      <w:proofErr w:type="spellEnd"/>
      <w:r w:rsidRPr="004A30C3">
        <w:rPr>
          <w:rFonts w:ascii="Century Gothic" w:hAnsi="Century Gothic"/>
          <w:sz w:val="24"/>
          <w:szCs w:val="24"/>
        </w:rPr>
        <w:t>.</w:t>
      </w:r>
    </w:p>
    <w:p w14:paraId="05BA9611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6220186E" w14:textId="4F873934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a Forza di "dissuasione" della Rada lo ha arrestato prima di imbarcarsi sul suo aereo senza chiare ragioni.</w:t>
      </w:r>
    </w:p>
    <w:p w14:paraId="0456270E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A103D15" w14:textId="68EC2C25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Il suo arresto ha scatenato tensioni e mobilitazioni militari.  </w:t>
      </w:r>
    </w:p>
    <w:p w14:paraId="5C045127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832B7D4" w14:textId="4045340A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La Forza di dissuasione della Rada si è rifiutata di liberarlo e sia la Rada che la 444esima Brigata hanno dato il via ad arresti "</w:t>
      </w:r>
      <w:proofErr w:type="spellStart"/>
      <w:r w:rsidRPr="004A30C3">
        <w:rPr>
          <w:rFonts w:ascii="Century Gothic" w:hAnsi="Century Gothic"/>
          <w:sz w:val="24"/>
          <w:szCs w:val="24"/>
        </w:rPr>
        <w:t>tit</w:t>
      </w:r>
      <w:proofErr w:type="spellEnd"/>
      <w:r w:rsidRPr="004A30C3">
        <w:rPr>
          <w:rFonts w:ascii="Century Gothic" w:hAnsi="Century Gothic"/>
          <w:sz w:val="24"/>
          <w:szCs w:val="24"/>
        </w:rPr>
        <w:t>-for-</w:t>
      </w:r>
      <w:proofErr w:type="spellStart"/>
      <w:r w:rsidRPr="004A30C3">
        <w:rPr>
          <w:rFonts w:ascii="Century Gothic" w:hAnsi="Century Gothic"/>
          <w:sz w:val="24"/>
          <w:szCs w:val="24"/>
        </w:rPr>
        <w:t>tat</w:t>
      </w:r>
      <w:proofErr w:type="spellEnd"/>
      <w:r w:rsidRPr="004A30C3">
        <w:rPr>
          <w:rFonts w:ascii="Century Gothic" w:hAnsi="Century Gothic"/>
          <w:sz w:val="24"/>
          <w:szCs w:val="24"/>
        </w:rPr>
        <w:t>" nelle aree meridionali della capitale.</w:t>
      </w:r>
    </w:p>
    <w:p w14:paraId="0CC31271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2A72509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</w:t>
      </w:r>
    </w:p>
    <w:p w14:paraId="514495A6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F2DD0CE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>- Entrambe le parti in conflitto hanno ingaggiato pesanti combattimenti nei pressi del Centro medico di Tripoli e del quartiere di Ain Zara.</w:t>
      </w:r>
    </w:p>
    <w:p w14:paraId="2BB03DF6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345D904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</w:t>
      </w:r>
    </w:p>
    <w:p w14:paraId="49A32F57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45C01FD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>- Si segnalano vittime da entrambe le parti.</w:t>
      </w:r>
    </w:p>
    <w:p w14:paraId="28C4F12C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664E98C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</w:t>
      </w:r>
    </w:p>
    <w:p w14:paraId="08605B0E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391EE97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>- Il servizio di ambulanza e di emergenza ha dichiarato lo stato di massima allerta e ha iniziato a evacuare i cittadini intrappolati nelle zone dei combattimenti.</w:t>
      </w:r>
    </w:p>
    <w:p w14:paraId="407B1423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CC0512A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</w:t>
      </w:r>
    </w:p>
    <w:p w14:paraId="08F698EB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7552EFB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- Le compagnie aeree hanno iniziato a spostare i loro aerei dall'aeroporto di Mitiga a quello di </w:t>
      </w:r>
      <w:proofErr w:type="spellStart"/>
      <w:r w:rsidRPr="004A30C3">
        <w:rPr>
          <w:rFonts w:ascii="Century Gothic" w:hAnsi="Century Gothic"/>
          <w:sz w:val="24"/>
          <w:szCs w:val="24"/>
        </w:rPr>
        <w:t>Misrata</w:t>
      </w:r>
      <w:proofErr w:type="spellEnd"/>
      <w:r w:rsidRPr="004A30C3">
        <w:rPr>
          <w:rFonts w:ascii="Century Gothic" w:hAnsi="Century Gothic"/>
          <w:sz w:val="24"/>
          <w:szCs w:val="24"/>
        </w:rPr>
        <w:t xml:space="preserve"> come misura precauzionale. </w:t>
      </w:r>
    </w:p>
    <w:p w14:paraId="19F85B8E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67DD208A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 xml:space="preserve"> </w:t>
      </w:r>
    </w:p>
    <w:p w14:paraId="293632B0" w14:textId="77777777" w:rsidR="004A30C3" w:rsidRP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4B59879" w14:textId="3769B76C" w:rsidR="004A30C3" w:rsidRDefault="004A30C3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4A30C3">
        <w:rPr>
          <w:rFonts w:ascii="Century Gothic" w:hAnsi="Century Gothic"/>
          <w:sz w:val="24"/>
          <w:szCs w:val="24"/>
        </w:rPr>
        <w:t>- L'Università di Tripoli ha sospeso le lezioni a causa del deterioramento della situazione della sicurezza.</w:t>
      </w:r>
    </w:p>
    <w:p w14:paraId="6DAE7130" w14:textId="58393F2A" w:rsidR="00393AB0" w:rsidRDefault="00393AB0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7390A7F" w14:textId="5254749D" w:rsidR="00393AB0" w:rsidRDefault="00393AB0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D0A9A02" w14:textId="7F3191C4" w:rsidR="00393AB0" w:rsidRDefault="00393AB0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393AB0">
        <w:rPr>
          <w:rFonts w:ascii="Century Gothic" w:hAnsi="Century Gothic"/>
          <w:sz w:val="24"/>
          <w:szCs w:val="24"/>
        </w:rPr>
        <w:t xml:space="preserve">Continuano gli scontri tra </w:t>
      </w:r>
      <w:proofErr w:type="spellStart"/>
      <w:r w:rsidRPr="00393AB0">
        <w:rPr>
          <w:rFonts w:ascii="Century Gothic" w:hAnsi="Century Gothic"/>
          <w:sz w:val="24"/>
          <w:szCs w:val="24"/>
        </w:rPr>
        <w:t>Radaa</w:t>
      </w:r>
      <w:proofErr w:type="spellEnd"/>
      <w:r w:rsidRPr="00393AB0">
        <w:rPr>
          <w:rFonts w:ascii="Century Gothic" w:hAnsi="Century Gothic"/>
          <w:sz w:val="24"/>
          <w:szCs w:val="24"/>
        </w:rPr>
        <w:t xml:space="preserve"> e 444, decine di morti e feriti tra miliziani e cittadini, e si ha notizia dell'intervento delle forze turche.</w:t>
      </w:r>
    </w:p>
    <w:p w14:paraId="2BB21373" w14:textId="69A0F75F" w:rsidR="00903E5C" w:rsidRDefault="00903E5C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F3ED41F" w14:textId="584D60C1" w:rsidR="00903E5C" w:rsidRDefault="00903E5C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903E5C">
        <w:rPr>
          <w:rFonts w:ascii="Century Gothic" w:hAnsi="Century Gothic"/>
          <w:sz w:val="24"/>
          <w:szCs w:val="24"/>
        </w:rPr>
        <w:t xml:space="preserve">he </w:t>
      </w:r>
      <w:proofErr w:type="spellStart"/>
      <w:r w:rsidRPr="00903E5C">
        <w:rPr>
          <w:rFonts w:ascii="Century Gothic" w:hAnsi="Century Gothic"/>
          <w:sz w:val="24"/>
          <w:szCs w:val="24"/>
        </w:rPr>
        <w:t>continuation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of the meeting </w:t>
      </w:r>
      <w:proofErr w:type="spellStart"/>
      <w:r w:rsidRPr="00903E5C">
        <w:rPr>
          <w:rFonts w:ascii="Century Gothic" w:hAnsi="Century Gothic"/>
          <w:sz w:val="24"/>
          <w:szCs w:val="24"/>
        </w:rPr>
        <w:t>between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the head of the </w:t>
      </w:r>
      <w:proofErr w:type="spellStart"/>
      <w:r w:rsidRPr="00903E5C">
        <w:rPr>
          <w:rFonts w:ascii="Century Gothic" w:hAnsi="Century Gothic"/>
          <w:sz w:val="24"/>
          <w:szCs w:val="24"/>
        </w:rPr>
        <w:t>unity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government, Abdul Hamid Al-</w:t>
      </w:r>
      <w:proofErr w:type="spellStart"/>
      <w:r w:rsidRPr="00903E5C">
        <w:rPr>
          <w:rFonts w:ascii="Century Gothic" w:hAnsi="Century Gothic"/>
          <w:sz w:val="24"/>
          <w:szCs w:val="24"/>
        </w:rPr>
        <w:t>Dabiba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, and the order of the </w:t>
      </w:r>
      <w:proofErr w:type="spellStart"/>
      <w:r w:rsidRPr="00903E5C">
        <w:rPr>
          <w:rFonts w:ascii="Century Gothic" w:hAnsi="Century Gothic"/>
          <w:sz w:val="24"/>
          <w:szCs w:val="24"/>
        </w:rPr>
        <w:t>deterrence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903E5C">
        <w:rPr>
          <w:rFonts w:ascii="Century Gothic" w:hAnsi="Century Gothic"/>
          <w:sz w:val="24"/>
          <w:szCs w:val="24"/>
        </w:rPr>
        <w:t>apparatus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, to release the </w:t>
      </w:r>
      <w:proofErr w:type="spellStart"/>
      <w:r w:rsidRPr="00903E5C">
        <w:rPr>
          <w:rFonts w:ascii="Century Gothic" w:hAnsi="Century Gothic"/>
          <w:sz w:val="24"/>
          <w:szCs w:val="24"/>
        </w:rPr>
        <w:t>commander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of the 444th Brigade, Mahmoud Hamza</w:t>
      </w:r>
    </w:p>
    <w:p w14:paraId="2B85BCA8" w14:textId="44A34C20" w:rsidR="00903E5C" w:rsidRDefault="00903E5C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7AC5253" w14:textId="4815F176" w:rsidR="00903E5C" w:rsidRDefault="00903E5C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903E5C">
        <w:rPr>
          <w:rFonts w:ascii="Century Gothic" w:hAnsi="Century Gothic"/>
          <w:sz w:val="24"/>
          <w:szCs w:val="24"/>
        </w:rPr>
        <w:t xml:space="preserve">The </w:t>
      </w:r>
      <w:proofErr w:type="spellStart"/>
      <w:r w:rsidRPr="00903E5C">
        <w:rPr>
          <w:rFonts w:ascii="Century Gothic" w:hAnsi="Century Gothic"/>
          <w:sz w:val="24"/>
          <w:szCs w:val="24"/>
        </w:rPr>
        <w:t>arrival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of </w:t>
      </w:r>
      <w:proofErr w:type="spellStart"/>
      <w:r w:rsidRPr="00903E5C">
        <w:rPr>
          <w:rFonts w:ascii="Century Gothic" w:hAnsi="Century Gothic"/>
          <w:sz w:val="24"/>
          <w:szCs w:val="24"/>
        </w:rPr>
        <w:t>Agniwa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al-</w:t>
      </w:r>
      <w:proofErr w:type="spellStart"/>
      <w:r w:rsidRPr="00903E5C">
        <w:rPr>
          <w:rFonts w:ascii="Century Gothic" w:hAnsi="Century Gothic"/>
          <w:sz w:val="24"/>
          <w:szCs w:val="24"/>
        </w:rPr>
        <w:t>Kikli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, </w:t>
      </w:r>
      <w:proofErr w:type="spellStart"/>
      <w:r w:rsidRPr="00903E5C">
        <w:rPr>
          <w:rFonts w:ascii="Century Gothic" w:hAnsi="Century Gothic"/>
          <w:sz w:val="24"/>
          <w:szCs w:val="24"/>
        </w:rPr>
        <w:t>commander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of </w:t>
      </w:r>
      <w:proofErr w:type="spellStart"/>
      <w:r w:rsidRPr="00903E5C">
        <w:rPr>
          <w:rFonts w:ascii="Century Gothic" w:hAnsi="Century Gothic"/>
          <w:sz w:val="24"/>
          <w:szCs w:val="24"/>
        </w:rPr>
        <w:t>what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903E5C">
        <w:rPr>
          <w:rFonts w:ascii="Century Gothic" w:hAnsi="Century Gothic"/>
          <w:sz w:val="24"/>
          <w:szCs w:val="24"/>
        </w:rPr>
        <w:t>is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903E5C">
        <w:rPr>
          <w:rFonts w:ascii="Century Gothic" w:hAnsi="Century Gothic"/>
          <w:sz w:val="24"/>
          <w:szCs w:val="24"/>
        </w:rPr>
        <w:t>known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903E5C">
        <w:rPr>
          <w:rFonts w:ascii="Century Gothic" w:hAnsi="Century Gothic"/>
          <w:sz w:val="24"/>
          <w:szCs w:val="24"/>
        </w:rPr>
        <w:t>as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the “</w:t>
      </w:r>
      <w:proofErr w:type="spellStart"/>
      <w:r w:rsidRPr="00903E5C">
        <w:rPr>
          <w:rFonts w:ascii="Century Gothic" w:hAnsi="Century Gothic"/>
          <w:sz w:val="24"/>
          <w:szCs w:val="24"/>
        </w:rPr>
        <w:t>Stability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Support </w:t>
      </w:r>
      <w:proofErr w:type="spellStart"/>
      <w:r w:rsidRPr="00903E5C">
        <w:rPr>
          <w:rFonts w:ascii="Century Gothic" w:hAnsi="Century Gothic"/>
          <w:sz w:val="24"/>
          <w:szCs w:val="24"/>
        </w:rPr>
        <w:t>Apparatus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,” to Mitiga Airport, coming from the </w:t>
      </w:r>
      <w:proofErr w:type="spellStart"/>
      <w:r w:rsidRPr="00903E5C">
        <w:rPr>
          <w:rFonts w:ascii="Century Gothic" w:hAnsi="Century Gothic"/>
          <w:sz w:val="24"/>
          <w:szCs w:val="24"/>
        </w:rPr>
        <w:t>Egyptian</w:t>
      </w:r>
      <w:proofErr w:type="spellEnd"/>
      <w:r w:rsidRPr="00903E5C">
        <w:rPr>
          <w:rFonts w:ascii="Century Gothic" w:hAnsi="Century Gothic"/>
          <w:sz w:val="24"/>
          <w:szCs w:val="24"/>
        </w:rPr>
        <w:t xml:space="preserve"> capital, Cairo.</w:t>
      </w:r>
    </w:p>
    <w:p w14:paraId="0CDD14A9" w14:textId="186E543D" w:rsidR="00B34F66" w:rsidRDefault="00B34F66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BA26E84" w14:textId="626850E1" w:rsidR="00B34F66" w:rsidRDefault="00B34F66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34F66">
        <w:rPr>
          <w:rFonts w:ascii="Century Gothic" w:hAnsi="Century Gothic"/>
          <w:sz w:val="24"/>
          <w:szCs w:val="24"/>
        </w:rPr>
        <w:lastRenderedPageBreak/>
        <w:t xml:space="preserve">L'apparato di deterrenza, guidato da Abdul </w:t>
      </w:r>
      <w:proofErr w:type="spellStart"/>
      <w:r w:rsidRPr="00B34F66">
        <w:rPr>
          <w:rFonts w:ascii="Century Gothic" w:hAnsi="Century Gothic"/>
          <w:sz w:val="24"/>
          <w:szCs w:val="24"/>
        </w:rPr>
        <w:t>Raouf</w:t>
      </w:r>
      <w:proofErr w:type="spellEnd"/>
      <w:r w:rsidRPr="00B34F6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B34F66">
        <w:rPr>
          <w:rFonts w:ascii="Century Gothic" w:hAnsi="Century Gothic"/>
          <w:sz w:val="24"/>
          <w:szCs w:val="24"/>
        </w:rPr>
        <w:t>Kareh</w:t>
      </w:r>
      <w:proofErr w:type="spellEnd"/>
      <w:r w:rsidRPr="00B34F66">
        <w:rPr>
          <w:rFonts w:ascii="Century Gothic" w:hAnsi="Century Gothic"/>
          <w:sz w:val="24"/>
          <w:szCs w:val="24"/>
        </w:rPr>
        <w:t>, rivela in un comunicato che l'arresto del comandante della 444esima Brigata, Mahmoud Hamza, è stato eseguito in base a un mandato di arresto su ordine del Procuratore militare.</w:t>
      </w:r>
    </w:p>
    <w:p w14:paraId="56F3C039" w14:textId="6022278B" w:rsidR="00B34F66" w:rsidRDefault="00B34F66" w:rsidP="004A30C3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4D46019" w14:textId="77777777" w:rsidR="00B34F66" w:rsidRP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34F66">
        <w:rPr>
          <w:rFonts w:ascii="Century Gothic" w:hAnsi="Century Gothic"/>
          <w:sz w:val="24"/>
          <w:szCs w:val="24"/>
        </w:rPr>
        <w:t>La Forza speciale di deterrenza, in un comunicato: Ci rammarichiamo per l'escalation militare in atto nel sud della capitale, che ha causato panico e paura tra i civili.</w:t>
      </w:r>
    </w:p>
    <w:p w14:paraId="327765D1" w14:textId="77777777" w:rsidR="00B34F66" w:rsidRP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953DB5C" w14:textId="25D9400E" w:rsid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34F66">
        <w:rPr>
          <w:rFonts w:ascii="Century Gothic" w:hAnsi="Century Gothic"/>
          <w:sz w:val="24"/>
          <w:szCs w:val="24"/>
        </w:rPr>
        <w:t>Dichiarazione di deterrenza: Non abbiamo avviato alcuna misura al di fuori del quadro della legge, o al di fuori dei poteri che ci sono stati affidati da ordini delle autorità competenti.</w:t>
      </w:r>
    </w:p>
    <w:p w14:paraId="1A7B1482" w14:textId="7ECE7446" w:rsid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1B8D34F2" w14:textId="77777777" w:rsidR="00B34F66" w:rsidRP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34F66">
        <w:rPr>
          <w:rFonts w:ascii="Century Gothic" w:hAnsi="Century Gothic"/>
          <w:sz w:val="24"/>
          <w:szCs w:val="24"/>
        </w:rPr>
        <w:t xml:space="preserve">Hamza </w:t>
      </w:r>
      <w:proofErr w:type="spellStart"/>
      <w:r w:rsidRPr="00B34F66">
        <w:rPr>
          <w:rFonts w:ascii="Century Gothic" w:hAnsi="Century Gothic"/>
          <w:sz w:val="24"/>
          <w:szCs w:val="24"/>
        </w:rPr>
        <w:t>Turkiyeh</w:t>
      </w:r>
      <w:proofErr w:type="spellEnd"/>
      <w:r w:rsidRPr="00B34F66">
        <w:rPr>
          <w:rFonts w:ascii="Century Gothic" w:hAnsi="Century Gothic"/>
          <w:sz w:val="24"/>
          <w:szCs w:val="24"/>
        </w:rPr>
        <w:t>, Direttore dell'Ufficio Informazioni del Ministero della Difesa del Governo di Al-</w:t>
      </w:r>
      <w:proofErr w:type="spellStart"/>
      <w:r w:rsidRPr="00B34F66">
        <w:rPr>
          <w:rFonts w:ascii="Century Gothic" w:hAnsi="Century Gothic"/>
          <w:sz w:val="24"/>
          <w:szCs w:val="24"/>
        </w:rPr>
        <w:t>Dabaiba</w:t>
      </w:r>
      <w:proofErr w:type="spellEnd"/>
      <w:r w:rsidRPr="00B34F66">
        <w:rPr>
          <w:rFonts w:ascii="Century Gothic" w:hAnsi="Century Gothic"/>
          <w:sz w:val="24"/>
          <w:szCs w:val="24"/>
        </w:rPr>
        <w:t xml:space="preserve">: La riunione di Abdul </w:t>
      </w:r>
      <w:proofErr w:type="spellStart"/>
      <w:r w:rsidRPr="00B34F66">
        <w:rPr>
          <w:rFonts w:ascii="Century Gothic" w:hAnsi="Century Gothic"/>
          <w:sz w:val="24"/>
          <w:szCs w:val="24"/>
        </w:rPr>
        <w:t>Hameed</w:t>
      </w:r>
      <w:proofErr w:type="spellEnd"/>
      <w:r w:rsidRPr="00B34F66">
        <w:rPr>
          <w:rFonts w:ascii="Century Gothic" w:hAnsi="Century Gothic"/>
          <w:sz w:val="24"/>
          <w:szCs w:val="24"/>
        </w:rPr>
        <w:t xml:space="preserve"> Al-</w:t>
      </w:r>
      <w:proofErr w:type="spellStart"/>
      <w:r w:rsidRPr="00B34F66">
        <w:rPr>
          <w:rFonts w:ascii="Century Gothic" w:hAnsi="Century Gothic"/>
          <w:sz w:val="24"/>
          <w:szCs w:val="24"/>
        </w:rPr>
        <w:t>Dabaiba</w:t>
      </w:r>
      <w:proofErr w:type="spellEnd"/>
      <w:r w:rsidRPr="00B34F66">
        <w:rPr>
          <w:rFonts w:ascii="Century Gothic" w:hAnsi="Century Gothic"/>
          <w:sz w:val="24"/>
          <w:szCs w:val="24"/>
        </w:rPr>
        <w:t xml:space="preserve"> è terminata e Abdul </w:t>
      </w:r>
      <w:proofErr w:type="spellStart"/>
      <w:r w:rsidRPr="00B34F66">
        <w:rPr>
          <w:rFonts w:ascii="Century Gothic" w:hAnsi="Century Gothic"/>
          <w:sz w:val="24"/>
          <w:szCs w:val="24"/>
        </w:rPr>
        <w:t>Raouf</w:t>
      </w:r>
      <w:proofErr w:type="spellEnd"/>
      <w:r w:rsidRPr="00B34F6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B34F66">
        <w:rPr>
          <w:rFonts w:ascii="Century Gothic" w:hAnsi="Century Gothic"/>
          <w:sz w:val="24"/>
          <w:szCs w:val="24"/>
        </w:rPr>
        <w:t>Kara</w:t>
      </w:r>
      <w:proofErr w:type="spellEnd"/>
      <w:r w:rsidRPr="00B34F66">
        <w:rPr>
          <w:rFonts w:ascii="Century Gothic" w:hAnsi="Century Gothic"/>
          <w:sz w:val="24"/>
          <w:szCs w:val="24"/>
        </w:rPr>
        <w:t>, il comandante della Forza Speciale di Deterrenza, si è ritirato senza risultato.</w:t>
      </w:r>
    </w:p>
    <w:p w14:paraId="1334F026" w14:textId="77777777" w:rsidR="00B34F66" w:rsidRP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B34F66">
        <w:rPr>
          <w:rFonts w:ascii="Century Gothic" w:hAnsi="Century Gothic"/>
          <w:sz w:val="24"/>
          <w:szCs w:val="24"/>
        </w:rPr>
        <w:t xml:space="preserve"> </w:t>
      </w:r>
    </w:p>
    <w:p w14:paraId="514F9259" w14:textId="776891DC" w:rsidR="00B34F66" w:rsidRDefault="00B34F66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proofErr w:type="spellStart"/>
      <w:r w:rsidRPr="00B34F66">
        <w:rPr>
          <w:rFonts w:ascii="Century Gothic" w:hAnsi="Century Gothic"/>
          <w:sz w:val="24"/>
          <w:szCs w:val="24"/>
        </w:rPr>
        <w:t>Turkiyeh</w:t>
      </w:r>
      <w:proofErr w:type="spellEnd"/>
      <w:r w:rsidRPr="00B34F66">
        <w:rPr>
          <w:rFonts w:ascii="Century Gothic" w:hAnsi="Century Gothic"/>
          <w:sz w:val="24"/>
          <w:szCs w:val="24"/>
        </w:rPr>
        <w:t>: La situazione sta andando verso un'escalation militare e tutte le unità che sostengono la 444ª Brigata hanno inviato i loro rinforzi.</w:t>
      </w:r>
    </w:p>
    <w:p w14:paraId="01B0A2E1" w14:textId="70655240" w:rsidR="00591490" w:rsidRDefault="00591490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31E8655" w14:textId="43F6FDD3" w:rsidR="00591490" w:rsidRDefault="00591490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Alle 10:20, colpi caduti nelle vicinanze dell’aeroporto di MITIGA.</w:t>
      </w:r>
    </w:p>
    <w:p w14:paraId="50FCCDCC" w14:textId="77777777" w:rsidR="00591490" w:rsidRDefault="00591490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A114A26" w14:textId="70F91B76" w:rsidR="00591490" w:rsidRDefault="00591490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Alle 10:43, c</w:t>
      </w:r>
      <w:r w:rsidRPr="00591490">
        <w:rPr>
          <w:rFonts w:ascii="Century Gothic" w:hAnsi="Century Gothic"/>
          <w:sz w:val="24"/>
          <w:szCs w:val="24"/>
        </w:rPr>
        <w:t xml:space="preserve">ontinuano </w:t>
      </w:r>
      <w:r>
        <w:rPr>
          <w:rFonts w:ascii="Century Gothic" w:hAnsi="Century Gothic"/>
          <w:sz w:val="24"/>
          <w:szCs w:val="24"/>
        </w:rPr>
        <w:t xml:space="preserve">gli </w:t>
      </w:r>
      <w:r w:rsidRPr="00591490">
        <w:rPr>
          <w:rFonts w:ascii="Century Gothic" w:hAnsi="Century Gothic"/>
          <w:sz w:val="24"/>
          <w:szCs w:val="24"/>
        </w:rPr>
        <w:t>scontri</w:t>
      </w:r>
      <w:r w:rsidRPr="00591490">
        <w:rPr>
          <w:rFonts w:ascii="Century Gothic" w:hAnsi="Century Gothic"/>
          <w:sz w:val="24"/>
          <w:szCs w:val="24"/>
        </w:rPr>
        <w:t xml:space="preserve"> </w:t>
      </w:r>
      <w:r w:rsidRPr="00591490">
        <w:rPr>
          <w:rFonts w:ascii="Century Gothic" w:hAnsi="Century Gothic"/>
          <w:sz w:val="24"/>
          <w:szCs w:val="24"/>
        </w:rPr>
        <w:t xml:space="preserve">violenti, che </w:t>
      </w:r>
      <w:r>
        <w:rPr>
          <w:rFonts w:ascii="Century Gothic" w:hAnsi="Century Gothic"/>
          <w:sz w:val="24"/>
          <w:szCs w:val="24"/>
        </w:rPr>
        <w:t xml:space="preserve">si </w:t>
      </w:r>
      <w:r w:rsidRPr="00591490">
        <w:rPr>
          <w:rFonts w:ascii="Century Gothic" w:hAnsi="Century Gothic"/>
          <w:sz w:val="24"/>
          <w:szCs w:val="24"/>
        </w:rPr>
        <w:t xml:space="preserve">spostano nei pressi dell'Università di Tripoli tra </w:t>
      </w:r>
      <w:r>
        <w:rPr>
          <w:rFonts w:ascii="Century Gothic" w:hAnsi="Century Gothic"/>
          <w:sz w:val="24"/>
          <w:szCs w:val="24"/>
        </w:rPr>
        <w:t xml:space="preserve">il ritiro </w:t>
      </w:r>
      <w:r w:rsidRPr="00591490">
        <w:rPr>
          <w:rFonts w:ascii="Century Gothic" w:hAnsi="Century Gothic"/>
          <w:sz w:val="24"/>
          <w:szCs w:val="24"/>
        </w:rPr>
        <w:t xml:space="preserve">delle Forze </w:t>
      </w:r>
      <w:r w:rsidRPr="00591490">
        <w:rPr>
          <w:rFonts w:ascii="Century Gothic" w:hAnsi="Century Gothic"/>
          <w:sz w:val="24"/>
          <w:szCs w:val="24"/>
        </w:rPr>
        <w:t xml:space="preserve">RADAA </w:t>
      </w:r>
      <w:r w:rsidRPr="00591490">
        <w:rPr>
          <w:rFonts w:ascii="Century Gothic" w:hAnsi="Century Gothic"/>
          <w:sz w:val="24"/>
          <w:szCs w:val="24"/>
        </w:rPr>
        <w:t xml:space="preserve">e </w:t>
      </w:r>
      <w:r>
        <w:rPr>
          <w:rFonts w:ascii="Century Gothic" w:hAnsi="Century Gothic"/>
          <w:sz w:val="24"/>
          <w:szCs w:val="24"/>
        </w:rPr>
        <w:t xml:space="preserve">della Polizia Giudiziaria </w:t>
      </w:r>
      <w:r w:rsidRPr="00591490">
        <w:rPr>
          <w:rFonts w:ascii="Century Gothic" w:hAnsi="Century Gothic"/>
          <w:sz w:val="24"/>
          <w:szCs w:val="24"/>
        </w:rPr>
        <w:t>e l'avanzata della Brigata 444 a sud della capitale.</w:t>
      </w:r>
    </w:p>
    <w:p w14:paraId="1F9F6964" w14:textId="419AEDFB" w:rsidR="008F591E" w:rsidRDefault="008F591E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6FA8890D" w14:textId="2F9EB3E1" w:rsidR="008F591E" w:rsidRDefault="008F591E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1D3EE2B" w14:textId="77777777" w:rsidR="008F591E" w:rsidRDefault="008F591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66797D3" w14:textId="79220658" w:rsidR="008F591E" w:rsidRPr="00AC0E39" w:rsidRDefault="008F591E" w:rsidP="00B34F66">
      <w:pPr>
        <w:spacing w:after="0" w:line="24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AC0E39">
        <w:rPr>
          <w:rFonts w:ascii="Century Gothic" w:hAnsi="Century Gothic"/>
          <w:b/>
          <w:bCs/>
          <w:sz w:val="24"/>
          <w:szCs w:val="24"/>
        </w:rPr>
        <w:lastRenderedPageBreak/>
        <w:t>INTREP 38</w:t>
      </w:r>
    </w:p>
    <w:p w14:paraId="7EB90C98" w14:textId="65F112CF" w:rsidR="008F591E" w:rsidRDefault="008F591E" w:rsidP="00B34F66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6556374" w14:textId="12D91E3F" w:rsidR="003D0D8A" w:rsidRDefault="003D0D8A">
      <w:pPr>
        <w:rPr>
          <w:rFonts w:ascii="Century Gothic" w:hAnsi="Century Gothic"/>
          <w:sz w:val="24"/>
          <w:szCs w:val="24"/>
        </w:rPr>
      </w:pPr>
      <w:r w:rsidRPr="003D0D8A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6E576918" wp14:editId="559DE024">
            <wp:simplePos x="0" y="0"/>
            <wp:positionH relativeFrom="column">
              <wp:posOffset>1009650</wp:posOffset>
            </wp:positionH>
            <wp:positionV relativeFrom="paragraph">
              <wp:posOffset>798830</wp:posOffset>
            </wp:positionV>
            <wp:extent cx="4428490" cy="2719070"/>
            <wp:effectExtent l="0" t="0" r="0" b="508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4"/>
          <w:szCs w:val="24"/>
        </w:rPr>
        <w:t xml:space="preserve">12:29, </w:t>
      </w:r>
      <w:r w:rsidRPr="003D0D8A">
        <w:rPr>
          <w:rFonts w:ascii="Century Gothic" w:hAnsi="Century Gothic"/>
          <w:sz w:val="24"/>
          <w:szCs w:val="24"/>
        </w:rPr>
        <w:t>Un video che mostra la distruzione della casa di un cittadino nel quartiere di Al-</w:t>
      </w:r>
      <w:proofErr w:type="spellStart"/>
      <w:r w:rsidRPr="003D0D8A">
        <w:rPr>
          <w:rFonts w:ascii="Century Gothic" w:hAnsi="Century Gothic"/>
          <w:sz w:val="24"/>
          <w:szCs w:val="24"/>
        </w:rPr>
        <w:t>Farnaj</w:t>
      </w:r>
      <w:proofErr w:type="spellEnd"/>
      <w:r w:rsidRPr="003D0D8A">
        <w:rPr>
          <w:rFonts w:ascii="Century Gothic" w:hAnsi="Century Gothic"/>
          <w:sz w:val="24"/>
          <w:szCs w:val="24"/>
        </w:rPr>
        <w:t xml:space="preserve">, con un attacco bomba casuale, a seguito degli scontri tra </w:t>
      </w:r>
      <w:proofErr w:type="spellStart"/>
      <w:r w:rsidRPr="003D0D8A">
        <w:rPr>
          <w:rFonts w:ascii="Century Gothic" w:hAnsi="Century Gothic"/>
          <w:sz w:val="24"/>
          <w:szCs w:val="24"/>
        </w:rPr>
        <w:t>Radaa</w:t>
      </w:r>
      <w:proofErr w:type="spellEnd"/>
      <w:r w:rsidRPr="003D0D8A">
        <w:rPr>
          <w:rFonts w:ascii="Century Gothic" w:hAnsi="Century Gothic"/>
          <w:sz w:val="24"/>
          <w:szCs w:val="24"/>
        </w:rPr>
        <w:t xml:space="preserve"> e la 444a Brigata.</w:t>
      </w:r>
      <w:r w:rsidRPr="003D0D8A"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sz w:val="24"/>
          <w:szCs w:val="24"/>
        </w:rPr>
        <w:br w:type="page"/>
      </w:r>
    </w:p>
    <w:p w14:paraId="56376A4A" w14:textId="69A33C83" w:rsidR="008F591E" w:rsidRDefault="008F591E" w:rsidP="00AC0E39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Alle 1310 del 15 agosto sono stati visti obici semoventi della brigata 444. Non è noto se gli stessi siano stati impiegati negli scontri.</w:t>
      </w:r>
      <w:r w:rsidR="00AC0E39">
        <w:rPr>
          <w:rFonts w:ascii="Century Gothic" w:hAnsi="Century Gothic"/>
          <w:sz w:val="24"/>
          <w:szCs w:val="24"/>
        </w:rPr>
        <w:t xml:space="preserve"> (</w:t>
      </w:r>
      <w:r w:rsidR="00AC0E39" w:rsidRPr="00AC0E39">
        <w:rPr>
          <w:rFonts w:ascii="Century Gothic" w:hAnsi="Century Gothic"/>
          <w:sz w:val="24"/>
          <w:szCs w:val="24"/>
        </w:rPr>
        <w:t>Palmaria</w:t>
      </w:r>
      <w:r w:rsidR="00AC0E39">
        <w:rPr>
          <w:rFonts w:ascii="Century Gothic" w:hAnsi="Century Gothic"/>
          <w:sz w:val="24"/>
          <w:szCs w:val="24"/>
        </w:rPr>
        <w:t xml:space="preserve"> </w:t>
      </w:r>
      <w:r w:rsidR="00AC0E39" w:rsidRPr="00AC0E39">
        <w:rPr>
          <w:rFonts w:ascii="Century Gothic" w:hAnsi="Century Gothic"/>
          <w:sz w:val="24"/>
          <w:szCs w:val="24"/>
        </w:rPr>
        <w:t>155 mm self-</w:t>
      </w:r>
      <w:proofErr w:type="spellStart"/>
      <w:r w:rsidR="00AC0E39" w:rsidRPr="00AC0E39">
        <w:rPr>
          <w:rFonts w:ascii="Century Gothic" w:hAnsi="Century Gothic"/>
          <w:sz w:val="24"/>
          <w:szCs w:val="24"/>
        </w:rPr>
        <w:t>propelled</w:t>
      </w:r>
      <w:proofErr w:type="spellEnd"/>
      <w:r w:rsidR="00AC0E39" w:rsidRPr="00AC0E39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AC0E39" w:rsidRPr="00AC0E39">
        <w:rPr>
          <w:rFonts w:ascii="Century Gothic" w:hAnsi="Century Gothic"/>
          <w:sz w:val="24"/>
          <w:szCs w:val="24"/>
        </w:rPr>
        <w:t>howitzer</w:t>
      </w:r>
      <w:proofErr w:type="spellEnd"/>
      <w:r w:rsidR="00AC0E39">
        <w:rPr>
          <w:rFonts w:ascii="Century Gothic" w:hAnsi="Century Gothic"/>
          <w:sz w:val="24"/>
          <w:szCs w:val="24"/>
        </w:rPr>
        <w:t xml:space="preserve"> - italiani)</w:t>
      </w:r>
    </w:p>
    <w:p w14:paraId="677C9E62" w14:textId="2FC46D2F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 </w:t>
      </w:r>
    </w:p>
    <w:p w14:paraId="30933576" w14:textId="490CA990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8F591E">
        <w:rPr>
          <w:rFonts w:ascii="Century Gothic" w:hAnsi="Century Gothic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5038BFC1" wp14:editId="2F9BA822">
            <wp:simplePos x="0" y="0"/>
            <wp:positionH relativeFrom="column">
              <wp:posOffset>49530</wp:posOffset>
            </wp:positionH>
            <wp:positionV relativeFrom="paragraph">
              <wp:posOffset>87630</wp:posOffset>
            </wp:positionV>
            <wp:extent cx="2772162" cy="3572374"/>
            <wp:effectExtent l="0" t="0" r="952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3572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A8041" w14:textId="41099272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699BC4B9" w14:textId="47E4F7A3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0C6548A5" wp14:editId="4CBE0EFB">
            <wp:simplePos x="0" y="0"/>
            <wp:positionH relativeFrom="column">
              <wp:posOffset>-74930</wp:posOffset>
            </wp:positionH>
            <wp:positionV relativeFrom="paragraph">
              <wp:posOffset>87630</wp:posOffset>
            </wp:positionV>
            <wp:extent cx="2817495" cy="1289050"/>
            <wp:effectExtent l="0" t="0" r="1905" b="635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28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1FC0AF" w14:textId="6AEEAEA5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3CC63E19" w14:textId="0AD74B44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3C2895ED" w14:textId="13A77F73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0315F567" w14:textId="078D3DB3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5084C3A8" w14:textId="1052F6C0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59D0DABF" w14:textId="3C64B7AA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EE6CC45" w14:textId="75E2EABC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C6AB40B" wp14:editId="16800580">
            <wp:simplePos x="0" y="0"/>
            <wp:positionH relativeFrom="column">
              <wp:posOffset>-2607310</wp:posOffset>
            </wp:positionH>
            <wp:positionV relativeFrom="paragraph">
              <wp:posOffset>269875</wp:posOffset>
            </wp:positionV>
            <wp:extent cx="2918460" cy="1949450"/>
            <wp:effectExtent l="0" t="0" r="0" b="0"/>
            <wp:wrapSquare wrapText="bothSides"/>
            <wp:docPr id="3" name="Immagine 3" descr="Palmaria S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maria SP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E578" w14:textId="49A33889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3051BDEF" w14:textId="7CF96229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C2067F8" w14:textId="56462F57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25EFFA0D" w14:textId="45E4B06F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14:11, </w:t>
      </w:r>
      <w:r w:rsidRPr="00AC0E39">
        <w:rPr>
          <w:rFonts w:ascii="Century Gothic" w:hAnsi="Century Gothic"/>
          <w:noProof/>
          <w:sz w:val="24"/>
          <w:szCs w:val="24"/>
        </w:rPr>
        <w:t>Continuano gli scontri nelle zone a sud di #Tripoli tra gli appelli dei civili a intervenire per fermarli.</w:t>
      </w:r>
    </w:p>
    <w:p w14:paraId="1BBC8F04" w14:textId="448F2F0F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1A30C4FF" w14:textId="13FFD984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57E574BB" w14:textId="496B078C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AC0E39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2A0D5164" wp14:editId="06C0EAD7">
            <wp:extent cx="3148330" cy="22500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1817" cy="22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68313" w14:textId="70851DC0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0829FC21" w14:textId="4DBA43AC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DC2F479" w14:textId="2E9191BE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0A17180" w14:textId="77777777" w:rsidR="00B66909" w:rsidRDefault="00B66909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28FB2FA9" w14:textId="77777777" w:rsidR="00B66909" w:rsidRDefault="00B66909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71EE41F2" w14:textId="7C8C2F30" w:rsid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t xml:space="preserve">14:04: </w:t>
      </w:r>
    </w:p>
    <w:p w14:paraId="21B2C8F1" w14:textId="18FB0B54" w:rsidR="003D0D8A" w:rsidRP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3D0D8A">
        <w:rPr>
          <w:rFonts w:ascii="Century Gothic" w:hAnsi="Century Gothic"/>
          <w:noProof/>
          <w:sz w:val="24"/>
          <w:szCs w:val="24"/>
        </w:rPr>
        <w:t>Deterrenza e scelte difficili</w:t>
      </w:r>
    </w:p>
    <w:p w14:paraId="62D37979" w14:textId="77777777" w:rsidR="003D0D8A" w:rsidRP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3D0D8A">
        <w:rPr>
          <w:rFonts w:ascii="Century Gothic" w:hAnsi="Century Gothic"/>
          <w:noProof/>
          <w:sz w:val="24"/>
          <w:szCs w:val="24"/>
        </w:rPr>
        <w:t>Perché il Gruppo di dissuasione salafita tarda a rilasciare il comandante del 444°, nonostante le pressioni e i costi esorbitanti per fermare l'avanzata del 444°?</w:t>
      </w:r>
    </w:p>
    <w:p w14:paraId="65E81270" w14:textId="77777777" w:rsidR="003D0D8A" w:rsidRP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3D0D8A">
        <w:rPr>
          <w:rFonts w:ascii="Century Gothic" w:hAnsi="Century Gothic"/>
          <w:noProof/>
          <w:sz w:val="24"/>
          <w:szCs w:val="24"/>
        </w:rPr>
        <w:t>Primo: se Radaa rilascia Mahmoud Hamza, le altre forze non li prenderanno più sul serio e sarà l'inizio della fine della loro influenza, oltre a subire minacce e successive rappresaglie.</w:t>
      </w:r>
    </w:p>
    <w:p w14:paraId="131839B8" w14:textId="77777777" w:rsidR="003D0D8A" w:rsidRP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3D0D8A">
        <w:rPr>
          <w:rFonts w:ascii="Century Gothic" w:hAnsi="Century Gothic"/>
          <w:noProof/>
          <w:sz w:val="24"/>
          <w:szCs w:val="24"/>
        </w:rPr>
        <w:t xml:space="preserve">Secondo: Mahmoud Hamza continua a detenere un'importante carta di potere per ottenere garanzie sulla conservazione delle aree di influenza del gruppo Radaa, </w:t>
      </w:r>
      <w:r w:rsidRPr="003D0D8A">
        <w:rPr>
          <w:rFonts w:ascii="Century Gothic" w:hAnsi="Century Gothic"/>
          <w:noProof/>
          <w:sz w:val="24"/>
          <w:szCs w:val="24"/>
        </w:rPr>
        <w:lastRenderedPageBreak/>
        <w:t>che ha conquistato dopo aver espulso i gruppi Ayoub Bouras, Nawasi e Tajouri durante il tentativo di Bashagha di entrare a Tripoli, oltre a garanzie di una tregua globale.</w:t>
      </w:r>
    </w:p>
    <w:p w14:paraId="236AF1F5" w14:textId="77777777" w:rsidR="003D0D8A" w:rsidRPr="003D0D8A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 w:rsidRPr="003D0D8A">
        <w:rPr>
          <w:rFonts w:ascii="Century Gothic" w:hAnsi="Century Gothic"/>
          <w:noProof/>
          <w:sz w:val="24"/>
          <w:szCs w:val="24"/>
        </w:rPr>
        <w:t>Tuttavia, la continua detenzione illegale di Mahmoud Hamza potrebbe indurre la formazione di una coalizione armata tra i lealisti di Dabaiba e i gruppi tripolitani recentemente espulsi per attaccare la deterrenza.</w:t>
      </w:r>
    </w:p>
    <w:p w14:paraId="0E91D9DE" w14:textId="5E687D7E" w:rsidR="00AC0E39" w:rsidRDefault="003D0D8A" w:rsidP="003D0D8A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23768095" wp14:editId="31D4C3BA">
            <wp:simplePos x="0" y="0"/>
            <wp:positionH relativeFrom="column">
              <wp:posOffset>758190</wp:posOffset>
            </wp:positionH>
            <wp:positionV relativeFrom="paragraph">
              <wp:posOffset>1297940</wp:posOffset>
            </wp:positionV>
            <wp:extent cx="4611370" cy="4367530"/>
            <wp:effectExtent l="0" t="0" r="0" b="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436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D8A">
        <w:rPr>
          <w:rFonts w:ascii="Century Gothic" w:hAnsi="Century Gothic"/>
          <w:noProof/>
          <w:sz w:val="24"/>
          <w:szCs w:val="24"/>
        </w:rPr>
        <w:t>Non c'è dubbio che l'apparato di deterrenza abbia commesso un grave errore detenendo Mahmoud Hamza, e questa decisione consumerà molto del suo credito popolare; i suoi leader devono riconsiderare la loro posizione e risparmiare alla capitale e alla sua popolazione le ripercussioni di un'escalation, e questo è ciò che è importante e più importante. La decisione di rilasciare Mahmoud Hamza sarà sufficiente a porre fine alla violenza, e la deterrenza deve essere presa senza indugio.</w:t>
      </w:r>
    </w:p>
    <w:p w14:paraId="55B12F3D" w14:textId="72D20D2D" w:rsidR="00AC0E39" w:rsidRDefault="00AC0E39" w:rsidP="00B34F66">
      <w:pPr>
        <w:spacing w:after="0" w:line="240" w:lineRule="auto"/>
        <w:jc w:val="both"/>
        <w:rPr>
          <w:rFonts w:ascii="Century Gothic" w:hAnsi="Century Gothic"/>
          <w:noProof/>
          <w:sz w:val="24"/>
          <w:szCs w:val="24"/>
        </w:rPr>
      </w:pPr>
    </w:p>
    <w:p w14:paraId="500FF97E" w14:textId="2E6A1228" w:rsidR="003D0D8A" w:rsidRDefault="003D0D8A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br w:type="page"/>
      </w:r>
    </w:p>
    <w:p w14:paraId="782C593B" w14:textId="050DF0FC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13:14, </w:t>
      </w:r>
      <w:proofErr w:type="spellStart"/>
      <w:r w:rsidRPr="003D0D8A">
        <w:rPr>
          <w:rFonts w:ascii="Century Gothic" w:hAnsi="Century Gothic"/>
          <w:sz w:val="24"/>
          <w:szCs w:val="24"/>
        </w:rPr>
        <w:t>Batili</w:t>
      </w:r>
      <w:proofErr w:type="spellEnd"/>
      <w:r w:rsidRPr="003D0D8A">
        <w:rPr>
          <w:rFonts w:ascii="Century Gothic" w:hAnsi="Century Gothic"/>
          <w:sz w:val="24"/>
          <w:szCs w:val="24"/>
        </w:rPr>
        <w:t xml:space="preserve"> è profondamente preoccupato per gli scontri in corso a #Tripoli.</w:t>
      </w:r>
    </w:p>
    <w:p w14:paraId="58681C00" w14:textId="77777777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2D072336" w14:textId="77777777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3D0D8A">
        <w:rPr>
          <w:rFonts w:ascii="Century Gothic" w:hAnsi="Century Gothic"/>
          <w:sz w:val="24"/>
          <w:szCs w:val="24"/>
        </w:rPr>
        <w:t>Batelli: Ricordo a tutte le parti che la protezione dei civili deve avere la massima priorità.</w:t>
      </w:r>
    </w:p>
    <w:p w14:paraId="05DEA816" w14:textId="77777777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49E302D2" w14:textId="77777777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3D0D8A">
        <w:rPr>
          <w:rFonts w:ascii="Century Gothic" w:hAnsi="Century Gothic"/>
          <w:sz w:val="24"/>
          <w:szCs w:val="24"/>
        </w:rPr>
        <w:t>Batelli: Esorto tutte le parti a fermare l'escalation e rispettare il desiderio e l'aspirazione del popolo libico per la pace e la stabilità.</w:t>
      </w:r>
    </w:p>
    <w:p w14:paraId="24F02049" w14:textId="77777777" w:rsidR="003D0D8A" w:rsidRPr="003D0D8A" w:rsidRDefault="003D0D8A" w:rsidP="003D0D8A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36475602" w14:textId="3095703B" w:rsidR="008F591E" w:rsidRDefault="003D0D8A" w:rsidP="003D0D8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3D0D8A">
        <w:rPr>
          <w:rFonts w:ascii="Century Gothic" w:hAnsi="Century Gothic"/>
          <w:sz w:val="24"/>
          <w:szCs w:val="24"/>
        </w:rPr>
        <w:t>Batelli: L'attualità ci ricorda l'urgenza di raggiungere un'ampia intesa politica che apra la strada alle elezioni e all'unificazione delle istituzioni.</w:t>
      </w:r>
    </w:p>
    <w:p w14:paraId="6FFF573B" w14:textId="31C25D6F" w:rsidR="002B3057" w:rsidRDefault="002B3057" w:rsidP="003D0D8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08872D7D" w14:textId="0BAE11C0" w:rsidR="002B3057" w:rsidRDefault="002B3057" w:rsidP="003D0D8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13:54 MRLS </w:t>
      </w:r>
      <w:proofErr w:type="spellStart"/>
      <w:r>
        <w:rPr>
          <w:rFonts w:ascii="Century Gothic" w:hAnsi="Century Gothic"/>
          <w:sz w:val="24"/>
          <w:szCs w:val="24"/>
        </w:rPr>
        <w:t>Grad</w:t>
      </w:r>
      <w:proofErr w:type="spellEnd"/>
      <w:r>
        <w:rPr>
          <w:rFonts w:ascii="Century Gothic" w:hAnsi="Century Gothic"/>
          <w:sz w:val="24"/>
          <w:szCs w:val="24"/>
        </w:rPr>
        <w:t xml:space="preserve"> in direzione delle aree di conflitto.</w:t>
      </w:r>
    </w:p>
    <w:p w14:paraId="2FEBACAC" w14:textId="7F4C059E" w:rsidR="00AA1B68" w:rsidRDefault="00AA1B68" w:rsidP="003D0D8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2807503" w14:textId="3515BC3F" w:rsidR="00AA1B68" w:rsidRDefault="00AA1B68" w:rsidP="003D0D8A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7F274814" w14:textId="77777777" w:rsidR="00AA1B68" w:rsidRPr="00AA1B68" w:rsidRDefault="00AA1B68" w:rsidP="00AA1B68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1415: </w:t>
      </w:r>
      <w:r w:rsidRPr="00AA1B68">
        <w:rPr>
          <w:rFonts w:ascii="Century Gothic" w:hAnsi="Century Gothic"/>
          <w:sz w:val="24"/>
          <w:szCs w:val="24"/>
        </w:rPr>
        <w:t>Al-</w:t>
      </w:r>
      <w:proofErr w:type="spellStart"/>
      <w:r w:rsidRPr="00AA1B68">
        <w:rPr>
          <w:rFonts w:ascii="Century Gothic" w:hAnsi="Century Gothic"/>
          <w:sz w:val="24"/>
          <w:szCs w:val="24"/>
        </w:rPr>
        <w:t>Dabaiba</w:t>
      </w:r>
      <w:proofErr w:type="spellEnd"/>
      <w:r w:rsidRPr="00AA1B68">
        <w:rPr>
          <w:rFonts w:ascii="Century Gothic" w:hAnsi="Century Gothic"/>
          <w:sz w:val="24"/>
          <w:szCs w:val="24"/>
        </w:rPr>
        <w:t xml:space="preserve"> non riesce per la seconda volta a convincere Abdul </w:t>
      </w:r>
      <w:proofErr w:type="spellStart"/>
      <w:r w:rsidRPr="00AA1B68">
        <w:rPr>
          <w:rFonts w:ascii="Century Gothic" w:hAnsi="Century Gothic"/>
          <w:sz w:val="24"/>
          <w:szCs w:val="24"/>
        </w:rPr>
        <w:t>Raouf</w:t>
      </w:r>
      <w:proofErr w:type="spellEnd"/>
      <w:r w:rsidRPr="00AA1B6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AA1B68">
        <w:rPr>
          <w:rFonts w:ascii="Century Gothic" w:hAnsi="Century Gothic"/>
          <w:sz w:val="24"/>
          <w:szCs w:val="24"/>
        </w:rPr>
        <w:t>Kara</w:t>
      </w:r>
      <w:proofErr w:type="spellEnd"/>
      <w:r w:rsidRPr="00AA1B68">
        <w:rPr>
          <w:rFonts w:ascii="Century Gothic" w:hAnsi="Century Gothic"/>
          <w:sz w:val="24"/>
          <w:szCs w:val="24"/>
        </w:rPr>
        <w:t>, comandante dell'apparato di deterrenza, a rilasciare Mahmoud Hamza, comandante della 444a brigata.</w:t>
      </w:r>
    </w:p>
    <w:p w14:paraId="1DE393A8" w14:textId="5A249253" w:rsidR="00AA1B68" w:rsidRDefault="00AA1B68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AA1B68">
        <w:rPr>
          <w:rFonts w:ascii="Century Gothic" w:hAnsi="Century Gothic"/>
          <w:sz w:val="24"/>
          <w:szCs w:val="24"/>
        </w:rPr>
        <w:t>Al-</w:t>
      </w:r>
      <w:proofErr w:type="spellStart"/>
      <w:r w:rsidRPr="00AA1B68">
        <w:rPr>
          <w:rFonts w:ascii="Century Gothic" w:hAnsi="Century Gothic"/>
          <w:sz w:val="24"/>
          <w:szCs w:val="24"/>
        </w:rPr>
        <w:t>Dabiba</w:t>
      </w:r>
      <w:proofErr w:type="spellEnd"/>
      <w:r w:rsidRPr="00AA1B68">
        <w:rPr>
          <w:rFonts w:ascii="Century Gothic" w:hAnsi="Century Gothic"/>
          <w:sz w:val="24"/>
          <w:szCs w:val="24"/>
        </w:rPr>
        <w:t xml:space="preserve"> ha incontrato </w:t>
      </w:r>
      <w:proofErr w:type="spellStart"/>
      <w:r w:rsidRPr="00AA1B68">
        <w:rPr>
          <w:rFonts w:ascii="Century Gothic" w:hAnsi="Century Gothic"/>
          <w:sz w:val="24"/>
          <w:szCs w:val="24"/>
        </w:rPr>
        <w:t>Bakara</w:t>
      </w:r>
      <w:proofErr w:type="spellEnd"/>
      <w:r w:rsidRPr="00AA1B68">
        <w:rPr>
          <w:rFonts w:ascii="Century Gothic" w:hAnsi="Century Gothic"/>
          <w:sz w:val="24"/>
          <w:szCs w:val="24"/>
        </w:rPr>
        <w:t xml:space="preserve"> poco fa alla base di Mitiga, per cercare di convincerlo a liberare Hamza.</w:t>
      </w:r>
    </w:p>
    <w:p w14:paraId="480E6ED1" w14:textId="6CBE1AA5" w:rsidR="00AA1B68" w:rsidRDefault="00AA1B68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54111A29" w14:textId="06BEA38D" w:rsidR="00AA1B68" w:rsidRDefault="00AA1B68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AA1B68">
        <w:rPr>
          <w:rFonts w:ascii="Century Gothic" w:hAnsi="Century Gothic"/>
          <w:sz w:val="24"/>
          <w:szCs w:val="24"/>
        </w:rPr>
        <w:t>1455: Il Presidente del Consiglio presidenziale, Muhammad al-Menfi, ordina all'apparato di deterrenza di consegnare il comandante della 444esima brigata, Mahmoud Hamza, alla presidenza dello Stato maggiore dell'esercito libico, e ha ordinato al capo di Stato maggiore e ai servizi di sicurezza di non muoversi e di attenersi agli ordini e alla necessità di un cessate il fuoco, a condizione che il ministro della Difesa formi una commissione per indagare sugli eventi.</w:t>
      </w:r>
    </w:p>
    <w:p w14:paraId="5A951D15" w14:textId="258985B3" w:rsidR="00AA1B68" w:rsidRDefault="00AA1B68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7DADA0D" w14:textId="3BD9FBA1" w:rsidR="00AA1B68" w:rsidRDefault="00AA1B68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1500: </w:t>
      </w:r>
      <w:r w:rsidRPr="00AA1B68">
        <w:rPr>
          <w:rFonts w:ascii="Century Gothic" w:hAnsi="Century Gothic"/>
          <w:sz w:val="24"/>
          <w:szCs w:val="24"/>
        </w:rPr>
        <w:t>Abdullah Al-</w:t>
      </w:r>
      <w:proofErr w:type="spellStart"/>
      <w:r w:rsidRPr="00AA1B68">
        <w:rPr>
          <w:rFonts w:ascii="Century Gothic" w:hAnsi="Century Gothic"/>
          <w:sz w:val="24"/>
          <w:szCs w:val="24"/>
        </w:rPr>
        <w:t>Lafi</w:t>
      </w:r>
      <w:proofErr w:type="spellEnd"/>
      <w:r w:rsidRPr="00AA1B68">
        <w:rPr>
          <w:rFonts w:ascii="Century Gothic" w:hAnsi="Century Gothic"/>
          <w:sz w:val="24"/>
          <w:szCs w:val="24"/>
        </w:rPr>
        <w:t>: Ci sono segnali di risposta da parte di #Deterrence e #Brigade 444 per porre fine ai problemi esistenti tra di loro.</w:t>
      </w:r>
    </w:p>
    <w:p w14:paraId="34971805" w14:textId="23814B10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8AB08B2" w14:textId="77777777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15:11: </w:t>
      </w:r>
      <w:r w:rsidRPr="00B66909">
        <w:rPr>
          <w:rFonts w:ascii="Century Gothic" w:hAnsi="Century Gothic"/>
          <w:sz w:val="24"/>
          <w:szCs w:val="24"/>
        </w:rPr>
        <w:t>L'apparato medico militare continua a evacuare i cittadini bloccati vicino alle aree degli scontri</w:t>
      </w:r>
    </w:p>
    <w:p w14:paraId="101E4D39" w14:textId="77777777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32297716" w14:textId="5BFC542B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15:22: continuano gli scontri tra l</w:t>
      </w:r>
      <w:r w:rsidR="00AC547C">
        <w:rPr>
          <w:rFonts w:ascii="Century Gothic" w:hAnsi="Century Gothic"/>
          <w:sz w:val="24"/>
          <w:szCs w:val="24"/>
        </w:rPr>
        <w:t>’a</w:t>
      </w:r>
      <w:r>
        <w:rPr>
          <w:rFonts w:ascii="Century Gothic" w:hAnsi="Century Gothic"/>
          <w:sz w:val="24"/>
          <w:szCs w:val="24"/>
        </w:rPr>
        <w:t>rea del</w:t>
      </w:r>
      <w:r w:rsidR="00AC547C">
        <w:rPr>
          <w:rFonts w:ascii="Century Gothic" w:hAnsi="Century Gothic"/>
          <w:sz w:val="24"/>
          <w:szCs w:val="24"/>
        </w:rPr>
        <w:t>l</w:t>
      </w:r>
      <w:r>
        <w:rPr>
          <w:rFonts w:ascii="Century Gothic" w:hAnsi="Century Gothic"/>
          <w:sz w:val="24"/>
          <w:szCs w:val="24"/>
        </w:rPr>
        <w:t xml:space="preserve">a </w:t>
      </w:r>
      <w:proofErr w:type="spellStart"/>
      <w:r>
        <w:rPr>
          <w:rFonts w:ascii="Century Gothic" w:hAnsi="Century Gothic"/>
          <w:sz w:val="24"/>
          <w:szCs w:val="24"/>
        </w:rPr>
        <w:t>Shawk</w:t>
      </w:r>
      <w:proofErr w:type="spellEnd"/>
      <w:r>
        <w:rPr>
          <w:rFonts w:ascii="Century Gothic" w:hAnsi="Century Gothic"/>
          <w:sz w:val="24"/>
          <w:szCs w:val="24"/>
        </w:rPr>
        <w:t xml:space="preserve"> road e l’Ospedale Universitario.</w:t>
      </w:r>
    </w:p>
    <w:p w14:paraId="0180C436" w14:textId="77777777" w:rsidR="00AC547C" w:rsidRDefault="00AC547C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22FD60CF" w14:textId="406F1C8D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15:30: richiesto da Ministro della salute Ramadan BUJANAH 2 ore di tregua per </w:t>
      </w:r>
      <w:r w:rsidR="00AC547C">
        <w:rPr>
          <w:rFonts w:ascii="Century Gothic" w:hAnsi="Century Gothic"/>
          <w:sz w:val="24"/>
          <w:szCs w:val="24"/>
        </w:rPr>
        <w:t>l’evacuazione</w:t>
      </w:r>
      <w:r>
        <w:rPr>
          <w:rFonts w:ascii="Century Gothic" w:hAnsi="Century Gothic"/>
          <w:sz w:val="24"/>
          <w:szCs w:val="24"/>
        </w:rPr>
        <w:t xml:space="preserve"> delle famiglie </w:t>
      </w:r>
      <w:r w:rsidR="00AC547C">
        <w:rPr>
          <w:rFonts w:ascii="Century Gothic" w:hAnsi="Century Gothic"/>
          <w:sz w:val="24"/>
          <w:szCs w:val="24"/>
        </w:rPr>
        <w:t>coinvolte</w:t>
      </w:r>
      <w:r>
        <w:rPr>
          <w:rFonts w:ascii="Century Gothic" w:hAnsi="Century Gothic"/>
          <w:sz w:val="24"/>
          <w:szCs w:val="24"/>
        </w:rPr>
        <w:t xml:space="preserve"> nelle aree degli scontri.</w:t>
      </w:r>
    </w:p>
    <w:p w14:paraId="7B100459" w14:textId="3083B88E" w:rsidR="00B66909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14:paraId="484BDA8E" w14:textId="77777777" w:rsidR="00B66909" w:rsidRPr="008D76AD" w:rsidRDefault="00B66909" w:rsidP="00AA1B68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sectPr w:rsidR="00B66909" w:rsidRPr="008D76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2CF"/>
    <w:rsid w:val="001E4DD8"/>
    <w:rsid w:val="002B3057"/>
    <w:rsid w:val="00393AB0"/>
    <w:rsid w:val="003D0D8A"/>
    <w:rsid w:val="004A1BA2"/>
    <w:rsid w:val="004A30C3"/>
    <w:rsid w:val="004E7804"/>
    <w:rsid w:val="00591490"/>
    <w:rsid w:val="008D76AD"/>
    <w:rsid w:val="008F591E"/>
    <w:rsid w:val="00903E5C"/>
    <w:rsid w:val="00AA1B68"/>
    <w:rsid w:val="00AC0E39"/>
    <w:rsid w:val="00AC547C"/>
    <w:rsid w:val="00B152CF"/>
    <w:rsid w:val="00B34F66"/>
    <w:rsid w:val="00B66909"/>
    <w:rsid w:val="00F7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7FCDAA9"/>
  <w15:chartTrackingRefBased/>
  <w15:docId w15:val="{1D0EA58B-CC79-484C-87EA-B03F0FE9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ttotitolo">
    <w:name w:val="Subtitle"/>
    <w:basedOn w:val="Normale"/>
    <w:next w:val="Normale"/>
    <w:link w:val="SottotitoloCarattere"/>
    <w:uiPriority w:val="11"/>
    <w:qFormat/>
    <w:rsid w:val="004E7804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E7804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1278</Words>
  <Characters>7287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2023-08-15T17:12:00Z</dcterms:created>
  <dcterms:modified xsi:type="dcterms:W3CDTF">2023-08-15T17:12:00Z</dcterms:modified>
</cp:coreProperties>
</file>